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DA842D" w14:textId="5E5CAED2" w:rsidR="00EC32D1" w:rsidRPr="007061FD" w:rsidRDefault="00EC32D1" w:rsidP="00EC32D1">
      <w:pPr>
        <w:tabs>
          <w:tab w:val="center" w:pos="4536"/>
          <w:tab w:val="right" w:pos="8280"/>
          <w:tab w:val="right" w:pos="9639"/>
        </w:tabs>
        <w:ind w:right="2"/>
        <w:rPr>
          <w:rFonts w:ascii="Arial" w:hAnsi="Arial" w:cs="Arial"/>
          <w:sz w:val="28"/>
        </w:rPr>
      </w:pPr>
      <w:r w:rsidRPr="0052548E">
        <w:rPr>
          <w:rFonts w:ascii="Arial" w:hAnsi="Arial" w:cs="Arial"/>
          <w:b/>
          <w:bCs/>
          <w:sz w:val="28"/>
        </w:rPr>
        <w:t xml:space="preserve">3GPP TSG RAN WG1 </w:t>
      </w:r>
      <w:r>
        <w:rPr>
          <w:rFonts w:ascii="Arial" w:hAnsi="Arial" w:cs="Arial"/>
          <w:b/>
          <w:bCs/>
          <w:sz w:val="28"/>
        </w:rPr>
        <w:t>#102-e</w:t>
      </w:r>
      <w:r>
        <w:rPr>
          <w:rFonts w:ascii="Arial" w:hAnsi="Arial" w:cs="Arial"/>
          <w:b/>
          <w:bCs/>
          <w:sz w:val="28"/>
        </w:rPr>
        <w:tab/>
      </w:r>
      <w:r>
        <w:rPr>
          <w:rFonts w:ascii="Arial" w:hAnsi="Arial" w:cs="Arial"/>
          <w:b/>
          <w:bCs/>
          <w:sz w:val="28"/>
        </w:rPr>
        <w:tab/>
      </w:r>
      <w:r>
        <w:rPr>
          <w:rFonts w:ascii="Arial" w:hAnsi="Arial" w:cs="Arial"/>
          <w:b/>
          <w:bCs/>
          <w:sz w:val="28"/>
        </w:rPr>
        <w:tab/>
      </w:r>
      <w:r w:rsidRPr="007061FD">
        <w:rPr>
          <w:rFonts w:ascii="Arial" w:hAnsi="Arial" w:cs="Arial"/>
          <w:b/>
          <w:bCs/>
          <w:sz w:val="28"/>
        </w:rPr>
        <w:t>R1-20</w:t>
      </w:r>
      <w:r w:rsidR="007061FD" w:rsidRPr="007061FD">
        <w:rPr>
          <w:rFonts w:ascii="Arial" w:hAnsi="Arial" w:cs="Arial"/>
          <w:b/>
          <w:bCs/>
          <w:sz w:val="28"/>
        </w:rPr>
        <w:t>05954</w:t>
      </w:r>
    </w:p>
    <w:p w14:paraId="460D9F98" w14:textId="77777777" w:rsidR="00EC32D1" w:rsidRPr="009513AC" w:rsidRDefault="00EC32D1" w:rsidP="00EC32D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3B05D9E" w14:textId="77777777" w:rsidR="00EC32D1" w:rsidRPr="00A44DC8" w:rsidRDefault="00EC32D1" w:rsidP="00EC32D1">
      <w:pPr>
        <w:tabs>
          <w:tab w:val="left" w:pos="1701"/>
          <w:tab w:val="right" w:pos="9072"/>
          <w:tab w:val="right" w:pos="10206"/>
        </w:tabs>
        <w:rPr>
          <w:rFonts w:ascii="Arial" w:hAnsi="Arial"/>
          <w:b/>
          <w:sz w:val="18"/>
        </w:rPr>
      </w:pPr>
    </w:p>
    <w:p w14:paraId="7DEDA090" w14:textId="5C5572C1" w:rsidR="00BE6C2E" w:rsidRPr="004D3205" w:rsidRDefault="00BE6C2E" w:rsidP="006C56E9">
      <w:pPr>
        <w:pStyle w:val="Heading2"/>
        <w:numPr>
          <w:ilvl w:val="0"/>
          <w:numId w:val="0"/>
        </w:numPr>
      </w:pPr>
      <w:r w:rsidRPr="00EC32D1">
        <w:rPr>
          <w:b/>
          <w:sz w:val="28"/>
          <w:szCs w:val="18"/>
        </w:rPr>
        <w:t>Agenda item:</w:t>
      </w:r>
      <w:bookmarkStart w:id="0" w:name="Source"/>
      <w:bookmarkEnd w:id="0"/>
      <w:r w:rsidR="00EC32D1">
        <w:t xml:space="preserve">  8</w:t>
      </w:r>
      <w:r w:rsidR="002017DD">
        <w:t>.</w:t>
      </w:r>
      <w:r w:rsidR="00EC32D1">
        <w:t>1</w:t>
      </w:r>
      <w:r w:rsidR="00AA0A99">
        <w:t>.</w:t>
      </w:r>
      <w:r w:rsidR="00EC32D1">
        <w:t>1</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7F9EF103"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EC32D1">
        <w:rPr>
          <w:rFonts w:ascii="Arial" w:hAnsi="Arial"/>
          <w:sz w:val="28"/>
          <w:szCs w:val="28"/>
        </w:rPr>
        <w:t>Enhancements on Multi-Beam Operation</w:t>
      </w:r>
      <w:r w:rsidR="008C50B3">
        <w:rPr>
          <w:rFonts w:ascii="Arial" w:hAnsi="Arial"/>
          <w:sz w:val="28"/>
          <w:szCs w:val="28"/>
        </w:rPr>
        <w:t xml:space="preserve"> </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078ED108" w14:textId="21A6041D" w:rsidR="00B356E4" w:rsidRPr="00EF0F12" w:rsidRDefault="001D7377" w:rsidP="00EF0F12">
      <w:pPr>
        <w:pStyle w:val="Heading1"/>
      </w:pPr>
      <w:r w:rsidRPr="00183CB7">
        <w:t>Introduction</w:t>
      </w:r>
      <w:bookmarkStart w:id="1" w:name="_Ref378529477"/>
    </w:p>
    <w:p w14:paraId="39F5A696" w14:textId="7DE32584" w:rsidR="00A82DB0" w:rsidRPr="000E4D2E" w:rsidRDefault="00A82DB0" w:rsidP="000E4D2E">
      <w:pPr>
        <w:spacing w:after="0" w:line="264" w:lineRule="auto"/>
        <w:rPr>
          <w:rFonts w:ascii="Calibri" w:hAnsi="Calibri" w:cs="Calibri"/>
          <w:sz w:val="22"/>
          <w:szCs w:val="22"/>
          <w:lang w:eastAsia="ko-KR"/>
        </w:rPr>
      </w:pPr>
      <w:bookmarkStart w:id="2" w:name="_Toc424303267"/>
      <w:bookmarkStart w:id="3" w:name="_Toc425248865"/>
      <w:bookmarkStart w:id="4" w:name="_Toc425344835"/>
      <w:bookmarkStart w:id="5" w:name="_Toc425350726"/>
      <w:bookmarkStart w:id="6" w:name="_Toc425501584"/>
      <w:bookmarkStart w:id="7" w:name="_Toc425504168"/>
      <w:r w:rsidRPr="000E4D2E">
        <w:rPr>
          <w:rFonts w:ascii="Calibri" w:hAnsi="Calibri" w:cs="Calibri"/>
          <w:sz w:val="22"/>
          <w:szCs w:val="22"/>
          <w:lang w:eastAsia="ko-KR"/>
        </w:rPr>
        <w:t>A WI [1] was agreed in RAN#86 for further enhancements on MIMO for NR. The detailed objectives on enhancements on multi beam operation are as follows:</w:t>
      </w:r>
    </w:p>
    <w:p w14:paraId="0E2342C0" w14:textId="77777777" w:rsidR="00A82DB0" w:rsidRPr="000E4D2E" w:rsidRDefault="00A82DB0" w:rsidP="000E4D2E">
      <w:pPr>
        <w:spacing w:after="0" w:line="264" w:lineRule="auto"/>
        <w:rPr>
          <w:rFonts w:ascii="Calibri" w:hAnsi="Calibri" w:cs="Calibri"/>
          <w:sz w:val="22"/>
          <w:szCs w:val="22"/>
          <w:lang w:eastAsia="ko-KR"/>
        </w:rPr>
      </w:pPr>
    </w:p>
    <w:p w14:paraId="1C6A7E6E" w14:textId="77777777" w:rsidR="00A82DB0" w:rsidRPr="000E4D2E" w:rsidRDefault="00A82DB0" w:rsidP="000E4D2E">
      <w:pPr>
        <w:pStyle w:val="ListParagraph"/>
        <w:numPr>
          <w:ilvl w:val="0"/>
          <w:numId w:val="23"/>
        </w:numPr>
        <w:spacing w:line="264" w:lineRule="auto"/>
        <w:jc w:val="both"/>
        <w:rPr>
          <w:rFonts w:cs="Calibri"/>
        </w:rPr>
      </w:pPr>
      <w:r w:rsidRPr="000E4D2E">
        <w:rPr>
          <w:rFonts w:cs="Calibri"/>
        </w:rPr>
        <w:t xml:space="preserve">Enhancement on multi-beam operation, mainly targeting FR2 while also applicable to FR1: </w:t>
      </w:r>
    </w:p>
    <w:p w14:paraId="3C811296" w14:textId="77777777" w:rsidR="00A82DB0" w:rsidRPr="000E4D2E" w:rsidRDefault="00A82DB0" w:rsidP="000E4D2E">
      <w:pPr>
        <w:pStyle w:val="ListParagraph"/>
        <w:numPr>
          <w:ilvl w:val="1"/>
          <w:numId w:val="23"/>
        </w:numPr>
        <w:spacing w:line="264" w:lineRule="auto"/>
        <w:jc w:val="both"/>
        <w:rPr>
          <w:rFonts w:cs="Calibri"/>
        </w:rPr>
      </w:pPr>
      <w:r w:rsidRPr="000E4D2E">
        <w:rPr>
          <w:rFonts w:cs="Calibri"/>
        </w:rPr>
        <w:t>Identify and specify features to facilitate more efficient (lower latency and overhead) DL/UL beam management to support higher intra- and L1/L2-centric inter-cell mobility and/or a larger number of configured TCI states:</w:t>
      </w:r>
    </w:p>
    <w:p w14:paraId="3EB2C90D" w14:textId="77777777" w:rsidR="00A82DB0" w:rsidRPr="000E4D2E" w:rsidRDefault="00A82DB0" w:rsidP="000E4D2E">
      <w:pPr>
        <w:pStyle w:val="ListParagraph"/>
        <w:numPr>
          <w:ilvl w:val="2"/>
          <w:numId w:val="22"/>
        </w:numPr>
        <w:spacing w:line="264" w:lineRule="auto"/>
        <w:ind w:left="2160"/>
        <w:jc w:val="both"/>
        <w:rPr>
          <w:rFonts w:cs="Calibri"/>
        </w:rPr>
      </w:pPr>
      <w:r w:rsidRPr="000E4D2E">
        <w:rPr>
          <w:rFonts w:cs="Calibri"/>
        </w:rPr>
        <w:t>Common beam for data and control transmission/reception for DL and UL, especially for intra-band CA</w:t>
      </w:r>
    </w:p>
    <w:p w14:paraId="6BD7D947" w14:textId="77777777" w:rsidR="00A82DB0" w:rsidRPr="000E4D2E" w:rsidRDefault="00A82DB0" w:rsidP="000E4D2E">
      <w:pPr>
        <w:pStyle w:val="ListParagraph"/>
        <w:numPr>
          <w:ilvl w:val="2"/>
          <w:numId w:val="22"/>
        </w:numPr>
        <w:spacing w:line="264" w:lineRule="auto"/>
        <w:ind w:left="2160"/>
        <w:jc w:val="both"/>
        <w:rPr>
          <w:rFonts w:cs="Calibri"/>
        </w:rPr>
      </w:pPr>
      <w:r w:rsidRPr="000E4D2E">
        <w:rPr>
          <w:rFonts w:cs="Calibri"/>
        </w:rPr>
        <w:t>Unified TCI framework for DL and UL beam indication</w:t>
      </w:r>
    </w:p>
    <w:p w14:paraId="13F4C42D" w14:textId="47406AFA" w:rsidR="00A82DB0" w:rsidRPr="000E4D2E" w:rsidRDefault="00A82DB0" w:rsidP="000E4D2E">
      <w:pPr>
        <w:pStyle w:val="ListParagraph"/>
        <w:numPr>
          <w:ilvl w:val="2"/>
          <w:numId w:val="22"/>
        </w:numPr>
        <w:spacing w:line="264" w:lineRule="auto"/>
        <w:ind w:left="2160"/>
        <w:jc w:val="both"/>
        <w:rPr>
          <w:rFonts w:cs="Calibri"/>
        </w:rPr>
      </w:pPr>
      <w:r w:rsidRPr="000E4D2E">
        <w:rPr>
          <w:rFonts w:cs="Calibri"/>
        </w:rPr>
        <w:t>Enhancement on signaling mechanisms for the above features to improve latency and efficiency with more usage of dynamic control signaling (as opposed to RRC)</w:t>
      </w:r>
    </w:p>
    <w:p w14:paraId="3BA5E61F" w14:textId="0D54E578" w:rsidR="00EC32D1" w:rsidRPr="000E4D2E" w:rsidRDefault="00A82DB0" w:rsidP="000E4D2E">
      <w:pPr>
        <w:pStyle w:val="ListParagraph"/>
        <w:numPr>
          <w:ilvl w:val="1"/>
          <w:numId w:val="22"/>
        </w:numPr>
        <w:spacing w:line="264" w:lineRule="auto"/>
        <w:jc w:val="both"/>
        <w:rPr>
          <w:rFonts w:cs="Calibri"/>
          <w:lang w:val="en-GB"/>
        </w:rPr>
      </w:pPr>
      <w:r w:rsidRPr="000E4D2E">
        <w:rPr>
          <w:rFonts w:cs="Calibri"/>
        </w:rPr>
        <w:t>Identify and specify features to facilitate UL beam selection for UEs equipped with multiple panels, considering UL coverage loss mitigation due to MPE, based on UL beam indication with the unified TCI framework for UL fast panel selection</w:t>
      </w:r>
    </w:p>
    <w:p w14:paraId="268703CC" w14:textId="24A9734A" w:rsidR="00A82DB0" w:rsidRDefault="00A82DB0" w:rsidP="00A82DB0">
      <w:pPr>
        <w:pStyle w:val="ListParagraph"/>
        <w:ind w:left="1800"/>
        <w:jc w:val="both"/>
      </w:pPr>
    </w:p>
    <w:p w14:paraId="13B8B0FB" w14:textId="45E9E9C5" w:rsidR="00A82DB0" w:rsidRDefault="00C65C35" w:rsidP="00A82DB0">
      <w:pPr>
        <w:pStyle w:val="Heading1"/>
      </w:pPr>
      <w:r>
        <w:t xml:space="preserve">More </w:t>
      </w:r>
      <w:r w:rsidR="00F63880">
        <w:t>Efficient</w:t>
      </w:r>
      <w:r w:rsidR="00A82DB0">
        <w:t xml:space="preserve"> DL/UL beam management</w:t>
      </w:r>
      <w:r w:rsidR="00F63880">
        <w:t xml:space="preserve"> </w:t>
      </w:r>
    </w:p>
    <w:p w14:paraId="1A30B0E2" w14:textId="2E327A9F" w:rsidR="00C65C35" w:rsidRPr="00553FEE" w:rsidRDefault="00553FEE" w:rsidP="00553FEE">
      <w:pPr>
        <w:spacing w:line="264" w:lineRule="auto"/>
        <w:rPr>
          <w:rFonts w:ascii="Calibri" w:hAnsi="Calibri" w:cs="Calibri"/>
          <w:sz w:val="22"/>
          <w:szCs w:val="22"/>
          <w:lang w:val="en-GB"/>
        </w:rPr>
      </w:pPr>
      <w:r w:rsidRPr="00553FEE">
        <w:rPr>
          <w:rFonts w:ascii="Calibri" w:hAnsi="Calibri" w:cs="Calibri"/>
          <w:sz w:val="22"/>
          <w:szCs w:val="22"/>
          <w:lang w:val="en-GB"/>
        </w:rPr>
        <w:t>Rel. 16 specified enhancements to the beam management framework in Rel. 15, mainly targeting DL and UL overhead and latency reductions. More enhancements, however, are still needed, to make the beam management framework more agile and streamlined, and less reliant on heavy signalling.</w:t>
      </w:r>
    </w:p>
    <w:p w14:paraId="4F9C089B" w14:textId="5F18750B" w:rsidR="00A82DB0" w:rsidRDefault="00A82DB0" w:rsidP="00A82DB0">
      <w:pPr>
        <w:pStyle w:val="Heading2"/>
      </w:pPr>
      <w:r>
        <w:t>Unified TCI framework for DL and UL beam indication</w:t>
      </w:r>
    </w:p>
    <w:p w14:paraId="20FD8756" w14:textId="05D21954" w:rsidR="00F1403F" w:rsidRPr="000E4D2E" w:rsidRDefault="00F1403F" w:rsidP="00AB7BD2">
      <w:pPr>
        <w:spacing w:line="264" w:lineRule="auto"/>
        <w:rPr>
          <w:rFonts w:ascii="Calibri" w:hAnsi="Calibri" w:cs="Calibri"/>
          <w:sz w:val="22"/>
          <w:szCs w:val="22"/>
          <w:lang w:val="en-GB"/>
        </w:rPr>
      </w:pPr>
      <w:r w:rsidRPr="000E4D2E">
        <w:rPr>
          <w:rFonts w:ascii="Calibri" w:hAnsi="Calibri" w:cs="Calibri"/>
          <w:sz w:val="22"/>
          <w:szCs w:val="22"/>
          <w:lang w:val="en-GB"/>
        </w:rPr>
        <w:t xml:space="preserve">Unlike the DL Tx beam </w:t>
      </w:r>
      <w:r w:rsidR="00553FEE" w:rsidRPr="000E4D2E">
        <w:rPr>
          <w:rFonts w:ascii="Calibri" w:hAnsi="Calibri" w:cs="Calibri"/>
          <w:sz w:val="22"/>
          <w:szCs w:val="22"/>
          <w:lang w:val="en-GB"/>
        </w:rPr>
        <w:t>indication,</w:t>
      </w:r>
      <w:r w:rsidRPr="000E4D2E">
        <w:rPr>
          <w:rFonts w:ascii="Calibri" w:hAnsi="Calibri" w:cs="Calibri"/>
          <w:sz w:val="22"/>
          <w:szCs w:val="22"/>
          <w:lang w:val="en-GB"/>
        </w:rPr>
        <w:t xml:space="preserve"> which is based on the </w:t>
      </w:r>
      <w:r w:rsidR="00553FEE">
        <w:rPr>
          <w:rFonts w:ascii="Calibri" w:hAnsi="Calibri" w:cs="Calibri"/>
          <w:sz w:val="22"/>
          <w:szCs w:val="22"/>
          <w:lang w:val="en-GB"/>
        </w:rPr>
        <w:t>transmission configuration indication (TCI)</w:t>
      </w:r>
      <w:r w:rsidRPr="000E4D2E">
        <w:rPr>
          <w:rFonts w:ascii="Calibri" w:hAnsi="Calibri" w:cs="Calibri"/>
          <w:sz w:val="22"/>
          <w:szCs w:val="22"/>
          <w:lang w:val="en-GB"/>
        </w:rPr>
        <w:t xml:space="preserve"> framework, the UL Tx beam indication uses spatial relations to link a given target UL signal with a reference RS. DL RSs such as SS/PBCH blocks and CSI-RS as well as SRS can be used as reference signals to indicate Tx beam on the UL. </w:t>
      </w:r>
    </w:p>
    <w:p w14:paraId="71B3552A" w14:textId="4388990A" w:rsidR="00F1403F" w:rsidRPr="000E4D2E" w:rsidRDefault="00F1403F" w:rsidP="00AB7BD2">
      <w:pPr>
        <w:spacing w:line="264" w:lineRule="auto"/>
        <w:rPr>
          <w:rFonts w:ascii="Calibri" w:hAnsi="Calibri" w:cs="Calibri"/>
          <w:sz w:val="22"/>
          <w:szCs w:val="22"/>
          <w:lang w:val="en-GB"/>
        </w:rPr>
      </w:pPr>
      <w:r w:rsidRPr="000E4D2E">
        <w:rPr>
          <w:rFonts w:ascii="Calibri" w:hAnsi="Calibri" w:cs="Calibri"/>
          <w:sz w:val="22"/>
          <w:szCs w:val="22"/>
          <w:lang w:val="en-GB"/>
        </w:rPr>
        <w:lastRenderedPageBreak/>
        <w:t xml:space="preserve">While the TCI framework unifies the way a Tx beam is indicated for DL RSs, spatial relations are individually configured for the different types of uplink signals. </w:t>
      </w:r>
      <w:r w:rsidR="009B1859" w:rsidRPr="000E4D2E">
        <w:rPr>
          <w:rFonts w:ascii="Calibri" w:hAnsi="Calibri" w:cs="Calibri"/>
          <w:sz w:val="22"/>
          <w:szCs w:val="22"/>
          <w:lang w:val="en-GB"/>
        </w:rPr>
        <w:t xml:space="preserve">To streamline the UL beam indication framework, a TCI framework can thus be introduced on the UL. </w:t>
      </w:r>
    </w:p>
    <w:p w14:paraId="6A63F61D" w14:textId="144E8BF6" w:rsidR="009B1859" w:rsidRPr="000E4D2E" w:rsidRDefault="009B1859" w:rsidP="00AB7BD2">
      <w:pPr>
        <w:spacing w:line="264" w:lineRule="auto"/>
        <w:rPr>
          <w:rFonts w:ascii="Calibri" w:hAnsi="Calibri" w:cs="Calibri"/>
          <w:sz w:val="22"/>
          <w:szCs w:val="22"/>
          <w:lang w:val="en-GB"/>
        </w:rPr>
      </w:pPr>
      <w:r w:rsidRPr="000E4D2E">
        <w:rPr>
          <w:rFonts w:ascii="Calibri" w:hAnsi="Calibri" w:cs="Calibri"/>
          <w:sz w:val="22"/>
          <w:szCs w:val="22"/>
          <w:lang w:val="en-GB"/>
        </w:rPr>
        <w:t xml:space="preserve">An UL TCI framework would, similar to the DL TCI framework, define the spatial relation linkage between reference signals and target signals. </w:t>
      </w:r>
    </w:p>
    <w:p w14:paraId="0F7FBE58" w14:textId="4B04C304" w:rsidR="00F1403F" w:rsidRPr="000E4D2E" w:rsidRDefault="009B1859" w:rsidP="00AB7BD2">
      <w:pPr>
        <w:spacing w:line="264" w:lineRule="auto"/>
        <w:rPr>
          <w:rFonts w:ascii="Calibri" w:hAnsi="Calibri" w:cs="Calibri"/>
          <w:sz w:val="22"/>
          <w:szCs w:val="22"/>
          <w:lang w:val="en-GB"/>
        </w:rPr>
      </w:pPr>
      <w:r w:rsidRPr="000E4D2E">
        <w:rPr>
          <w:rFonts w:ascii="Calibri" w:hAnsi="Calibri" w:cs="Calibri"/>
          <w:sz w:val="22"/>
          <w:szCs w:val="22"/>
          <w:lang w:val="en-GB"/>
        </w:rPr>
        <w:t xml:space="preserve">For PUCCH for example, an UL TCI state will be provided per PUCCH resource. The UE can be RRC configured with </w:t>
      </w:r>
      <w:r w:rsidR="00EF3912" w:rsidRPr="000E4D2E">
        <w:rPr>
          <w:rFonts w:ascii="Calibri" w:hAnsi="Calibri" w:cs="Calibri"/>
          <w:sz w:val="22"/>
          <w:szCs w:val="22"/>
          <w:lang w:val="en-GB"/>
        </w:rPr>
        <w:t>M UL</w:t>
      </w:r>
      <w:r w:rsidRPr="000E4D2E">
        <w:rPr>
          <w:rFonts w:ascii="Calibri" w:hAnsi="Calibri" w:cs="Calibri"/>
          <w:sz w:val="22"/>
          <w:szCs w:val="22"/>
          <w:lang w:val="en-GB"/>
        </w:rPr>
        <w:t xml:space="preserve"> TCI states and MAC CE can be used to activate one UL TCI state.  </w:t>
      </w:r>
    </w:p>
    <w:p w14:paraId="03A9C8F7" w14:textId="3927819F" w:rsidR="009B1859" w:rsidRPr="000E4D2E" w:rsidRDefault="009B1859" w:rsidP="00AB7BD2">
      <w:pPr>
        <w:spacing w:line="264" w:lineRule="auto"/>
        <w:rPr>
          <w:rFonts w:ascii="Calibri" w:hAnsi="Calibri" w:cs="Calibri"/>
          <w:sz w:val="22"/>
          <w:szCs w:val="22"/>
          <w:lang w:val="en-GB"/>
        </w:rPr>
      </w:pPr>
      <w:r w:rsidRPr="000E4D2E">
        <w:rPr>
          <w:rFonts w:ascii="Calibri" w:hAnsi="Calibri" w:cs="Calibri"/>
          <w:sz w:val="22"/>
          <w:szCs w:val="22"/>
          <w:lang w:val="en-GB"/>
        </w:rPr>
        <w:t xml:space="preserve">For SRS, </w:t>
      </w:r>
      <w:r w:rsidR="00EF3912" w:rsidRPr="000E4D2E">
        <w:rPr>
          <w:rFonts w:ascii="Calibri" w:hAnsi="Calibri" w:cs="Calibri"/>
          <w:sz w:val="22"/>
          <w:szCs w:val="22"/>
          <w:lang w:val="en-GB"/>
        </w:rPr>
        <w:t xml:space="preserve">the </w:t>
      </w:r>
      <w:r w:rsidRPr="000E4D2E">
        <w:rPr>
          <w:rFonts w:ascii="Calibri" w:hAnsi="Calibri" w:cs="Calibri"/>
          <w:sz w:val="22"/>
          <w:szCs w:val="22"/>
          <w:lang w:val="en-GB"/>
        </w:rPr>
        <w:t>UL TCI state configuration follows the time domain behaviour of the SRS resources</w:t>
      </w:r>
      <w:r w:rsidR="00EF3912" w:rsidRPr="000E4D2E">
        <w:rPr>
          <w:rFonts w:ascii="Calibri" w:hAnsi="Calibri" w:cs="Calibri"/>
          <w:sz w:val="22"/>
          <w:szCs w:val="22"/>
          <w:lang w:val="en-GB"/>
        </w:rPr>
        <w:t xml:space="preserve"> (periodic, SPS, aperiodic)</w:t>
      </w:r>
      <w:r w:rsidRPr="000E4D2E">
        <w:rPr>
          <w:rFonts w:ascii="Calibri" w:hAnsi="Calibri" w:cs="Calibri"/>
          <w:sz w:val="22"/>
          <w:szCs w:val="22"/>
          <w:lang w:val="en-GB"/>
        </w:rPr>
        <w:t xml:space="preserve">, similar to the spatial relation info. </w:t>
      </w:r>
    </w:p>
    <w:p w14:paraId="10BC46A4" w14:textId="10247BA1" w:rsidR="007337A9" w:rsidRPr="000E4D2E" w:rsidRDefault="007337A9" w:rsidP="00AB7BD2">
      <w:pPr>
        <w:spacing w:line="264" w:lineRule="auto"/>
        <w:rPr>
          <w:rFonts w:ascii="Calibri" w:hAnsi="Calibri" w:cs="Calibri"/>
          <w:b/>
          <w:bCs/>
          <w:sz w:val="22"/>
          <w:szCs w:val="22"/>
          <w:lang w:val="en-GB"/>
        </w:rPr>
      </w:pPr>
      <w:r w:rsidRPr="000E4D2E">
        <w:rPr>
          <w:rFonts w:ascii="Calibri" w:hAnsi="Calibri" w:cs="Calibri"/>
          <w:b/>
          <w:bCs/>
          <w:sz w:val="22"/>
          <w:szCs w:val="22"/>
          <w:lang w:val="en-GB"/>
        </w:rPr>
        <w:t>Proposal</w:t>
      </w:r>
      <w:r w:rsidR="00553FEE">
        <w:rPr>
          <w:rFonts w:ascii="Calibri" w:hAnsi="Calibri" w:cs="Calibri"/>
          <w:b/>
          <w:bCs/>
          <w:sz w:val="22"/>
          <w:szCs w:val="22"/>
          <w:lang w:val="en-GB"/>
        </w:rPr>
        <w:t xml:space="preserve"> 1</w:t>
      </w:r>
      <w:r w:rsidRPr="000E4D2E">
        <w:rPr>
          <w:rFonts w:ascii="Calibri" w:hAnsi="Calibri" w:cs="Calibri"/>
          <w:b/>
          <w:bCs/>
          <w:sz w:val="22"/>
          <w:szCs w:val="22"/>
          <w:lang w:val="en-GB"/>
        </w:rPr>
        <w:t>: Uplink TCI state can replace spatial relation info for all uplink transmit signals.</w:t>
      </w:r>
    </w:p>
    <w:p w14:paraId="363EC053" w14:textId="4E04DEAA" w:rsidR="007337A9" w:rsidRPr="000E4D2E" w:rsidRDefault="007337A9" w:rsidP="00AB7BD2">
      <w:pPr>
        <w:spacing w:line="264" w:lineRule="auto"/>
        <w:rPr>
          <w:rFonts w:ascii="Calibri" w:hAnsi="Calibri" w:cs="Calibri"/>
          <w:b/>
          <w:bCs/>
          <w:sz w:val="22"/>
          <w:szCs w:val="22"/>
          <w:lang w:val="en-GB"/>
        </w:rPr>
      </w:pPr>
      <w:r w:rsidRPr="000E4D2E">
        <w:rPr>
          <w:rFonts w:ascii="Calibri" w:hAnsi="Calibri" w:cs="Calibri"/>
          <w:b/>
          <w:bCs/>
          <w:sz w:val="22"/>
          <w:szCs w:val="22"/>
          <w:lang w:val="en-GB"/>
        </w:rPr>
        <w:t>Proposal</w:t>
      </w:r>
      <w:r w:rsidR="00553FEE">
        <w:rPr>
          <w:rFonts w:ascii="Calibri" w:hAnsi="Calibri" w:cs="Calibri"/>
          <w:b/>
          <w:bCs/>
          <w:sz w:val="22"/>
          <w:szCs w:val="22"/>
          <w:lang w:val="en-GB"/>
        </w:rPr>
        <w:t xml:space="preserve"> 2</w:t>
      </w:r>
      <w:r w:rsidRPr="000E4D2E">
        <w:rPr>
          <w:rFonts w:ascii="Calibri" w:hAnsi="Calibri" w:cs="Calibri"/>
          <w:b/>
          <w:bCs/>
          <w:sz w:val="22"/>
          <w:szCs w:val="22"/>
          <w:lang w:val="en-GB"/>
        </w:rPr>
        <w:t xml:space="preserve">: From a </w:t>
      </w:r>
      <w:r w:rsidR="00553FEE" w:rsidRPr="000E4D2E">
        <w:rPr>
          <w:rFonts w:ascii="Calibri" w:hAnsi="Calibri" w:cs="Calibri"/>
          <w:b/>
          <w:bCs/>
          <w:sz w:val="22"/>
          <w:szCs w:val="22"/>
          <w:lang w:val="en-GB"/>
        </w:rPr>
        <w:t>signalling</w:t>
      </w:r>
      <w:r w:rsidRPr="000E4D2E">
        <w:rPr>
          <w:rFonts w:ascii="Calibri" w:hAnsi="Calibri" w:cs="Calibri"/>
          <w:b/>
          <w:bCs/>
          <w:sz w:val="22"/>
          <w:szCs w:val="22"/>
          <w:lang w:val="en-GB"/>
        </w:rPr>
        <w:t xml:space="preserve"> perspective, configuration of TCI states can follow that of spatial relation info for PUCCH, SRS, and PUSCH to support dynamic beam switching</w:t>
      </w:r>
    </w:p>
    <w:p w14:paraId="64D02E3C" w14:textId="45C44AD7" w:rsidR="007337A9" w:rsidRPr="000E4D2E" w:rsidRDefault="007337A9" w:rsidP="00AB7BD2">
      <w:pPr>
        <w:spacing w:line="264" w:lineRule="auto"/>
        <w:rPr>
          <w:rFonts w:ascii="Calibri" w:hAnsi="Calibri" w:cs="Calibri"/>
          <w:sz w:val="22"/>
          <w:szCs w:val="22"/>
          <w:lang w:val="en-GB"/>
        </w:rPr>
      </w:pPr>
      <w:r w:rsidRPr="000E4D2E">
        <w:rPr>
          <w:rFonts w:ascii="Calibri" w:hAnsi="Calibri" w:cs="Calibri"/>
          <w:sz w:val="22"/>
          <w:szCs w:val="22"/>
          <w:lang w:val="en-GB"/>
        </w:rPr>
        <w:t xml:space="preserve">Specifying an uplink TCI framework further removes the need for a panel ID on the uplink. As the UE is equipped with multiple panels, it is important to have panel specific UL beam selection. In Rel. 16, an identifier was introduced to facilitate panel specific UL beam selection. Such an identifier is not needed when using an UL TCI framework. TCI states can themselves be used to differentiate between the panels for </w:t>
      </w:r>
      <w:r w:rsidR="00553FEE">
        <w:rPr>
          <w:rFonts w:ascii="Calibri" w:hAnsi="Calibri" w:cs="Calibri"/>
          <w:sz w:val="22"/>
          <w:szCs w:val="22"/>
          <w:lang w:val="en-GB"/>
        </w:rPr>
        <w:t>UL transmission</w:t>
      </w:r>
      <w:r w:rsidRPr="000E4D2E">
        <w:rPr>
          <w:rFonts w:ascii="Calibri" w:hAnsi="Calibri" w:cs="Calibri"/>
          <w:sz w:val="22"/>
          <w:szCs w:val="22"/>
          <w:lang w:val="en-GB"/>
        </w:rPr>
        <w:t xml:space="preserve">. </w:t>
      </w:r>
    </w:p>
    <w:p w14:paraId="18855363" w14:textId="222BCA80" w:rsidR="00EF3912" w:rsidRPr="000E4D2E" w:rsidRDefault="000E4D2E" w:rsidP="00AB7BD2">
      <w:pPr>
        <w:spacing w:line="264" w:lineRule="auto"/>
        <w:rPr>
          <w:rFonts w:ascii="Calibri" w:hAnsi="Calibri" w:cs="Calibri"/>
          <w:b/>
          <w:bCs/>
          <w:sz w:val="22"/>
          <w:szCs w:val="22"/>
          <w:lang w:val="en-GB"/>
        </w:rPr>
      </w:pPr>
      <w:r w:rsidRPr="000E4D2E">
        <w:rPr>
          <w:rFonts w:ascii="Calibri" w:hAnsi="Calibri" w:cs="Calibri"/>
          <w:b/>
          <w:bCs/>
          <w:sz w:val="22"/>
          <w:szCs w:val="22"/>
          <w:lang w:val="en-GB"/>
        </w:rPr>
        <w:t>Proposal</w:t>
      </w:r>
      <w:r w:rsidR="00553FEE">
        <w:rPr>
          <w:rFonts w:ascii="Calibri" w:hAnsi="Calibri" w:cs="Calibri"/>
          <w:b/>
          <w:bCs/>
          <w:sz w:val="22"/>
          <w:szCs w:val="22"/>
          <w:lang w:val="en-GB"/>
        </w:rPr>
        <w:t xml:space="preserve"> 3</w:t>
      </w:r>
      <w:r w:rsidRPr="000E4D2E">
        <w:rPr>
          <w:rFonts w:ascii="Calibri" w:hAnsi="Calibri" w:cs="Calibri"/>
          <w:b/>
          <w:bCs/>
          <w:sz w:val="22"/>
          <w:szCs w:val="22"/>
          <w:lang w:val="en-GB"/>
        </w:rPr>
        <w:t xml:space="preserve">: Panel identifier is not needed in conjunction with UL TCI framework. </w:t>
      </w:r>
    </w:p>
    <w:p w14:paraId="2735C78B" w14:textId="43B7EA82" w:rsidR="00EF3912" w:rsidRPr="000E4D2E" w:rsidRDefault="000E4D2E" w:rsidP="00AB7BD2">
      <w:pPr>
        <w:spacing w:line="264" w:lineRule="auto"/>
        <w:rPr>
          <w:rFonts w:ascii="Calibri" w:hAnsi="Calibri" w:cs="Calibri"/>
          <w:sz w:val="22"/>
          <w:szCs w:val="22"/>
          <w:lang w:val="en-GB"/>
        </w:rPr>
      </w:pPr>
      <w:r w:rsidRPr="000E4D2E">
        <w:rPr>
          <w:rFonts w:ascii="Calibri" w:hAnsi="Calibri" w:cs="Calibri"/>
          <w:sz w:val="22"/>
          <w:szCs w:val="22"/>
          <w:lang w:val="en-GB"/>
        </w:rPr>
        <w:t>Furthermore, the UL TCI framework is forward compatible, as TCI states can be used to indicate and enable simultaneous multi-panel transmission on the uplink.</w:t>
      </w:r>
    </w:p>
    <w:p w14:paraId="01AC4ED4" w14:textId="125CC0B7" w:rsidR="000E4D2E" w:rsidRPr="000E4D2E" w:rsidRDefault="000E4D2E" w:rsidP="00AB7BD2">
      <w:pPr>
        <w:spacing w:line="264" w:lineRule="auto"/>
        <w:rPr>
          <w:rFonts w:ascii="Calibri" w:hAnsi="Calibri" w:cs="Calibri"/>
          <w:b/>
          <w:bCs/>
          <w:sz w:val="22"/>
          <w:szCs w:val="22"/>
          <w:lang w:val="en-GB"/>
        </w:rPr>
      </w:pPr>
      <w:r w:rsidRPr="000E4D2E">
        <w:rPr>
          <w:rFonts w:ascii="Calibri" w:hAnsi="Calibri" w:cs="Calibri"/>
          <w:b/>
          <w:bCs/>
          <w:sz w:val="22"/>
          <w:szCs w:val="22"/>
          <w:lang w:val="en-GB"/>
        </w:rPr>
        <w:t>Observation</w:t>
      </w:r>
      <w:r w:rsidR="00553FEE">
        <w:rPr>
          <w:rFonts w:ascii="Calibri" w:hAnsi="Calibri" w:cs="Calibri"/>
          <w:b/>
          <w:bCs/>
          <w:sz w:val="22"/>
          <w:szCs w:val="22"/>
          <w:lang w:val="en-GB"/>
        </w:rPr>
        <w:t xml:space="preserve"> 1</w:t>
      </w:r>
      <w:r w:rsidRPr="000E4D2E">
        <w:rPr>
          <w:rFonts w:ascii="Calibri" w:hAnsi="Calibri" w:cs="Calibri"/>
          <w:b/>
          <w:bCs/>
          <w:sz w:val="22"/>
          <w:szCs w:val="22"/>
          <w:lang w:val="en-GB"/>
        </w:rPr>
        <w:t>: UL TCI framework is forward compatible to enable simultaneous multi-panel transmission.</w:t>
      </w:r>
    </w:p>
    <w:p w14:paraId="6400C706" w14:textId="77777777" w:rsidR="003814CA" w:rsidRPr="000E4D2E" w:rsidRDefault="003814CA" w:rsidP="00AB7BD2">
      <w:pPr>
        <w:spacing w:line="264" w:lineRule="auto"/>
        <w:rPr>
          <w:rFonts w:ascii="Calibri" w:hAnsi="Calibri" w:cs="Calibri"/>
          <w:sz w:val="22"/>
          <w:szCs w:val="22"/>
          <w:lang w:val="en-GB"/>
        </w:rPr>
      </w:pPr>
    </w:p>
    <w:p w14:paraId="3A5F22D9" w14:textId="0701694E" w:rsidR="00DD3797" w:rsidRPr="00D059C9" w:rsidRDefault="00A82DB0" w:rsidP="00D059C9">
      <w:pPr>
        <w:pStyle w:val="Heading2"/>
      </w:pPr>
      <w:r>
        <w:t xml:space="preserve">Enhancements on </w:t>
      </w:r>
      <w:r w:rsidR="004D2AF3">
        <w:t>Signalling</w:t>
      </w:r>
      <w:r w:rsidR="00D059C9">
        <w:t xml:space="preserve"> Mechanisms</w:t>
      </w:r>
    </w:p>
    <w:p w14:paraId="2948675F" w14:textId="5506AC94" w:rsidR="00E36081" w:rsidRDefault="002F53DC" w:rsidP="00553FEE">
      <w:pPr>
        <w:overflowPunct/>
        <w:spacing w:after="0" w:line="264" w:lineRule="auto"/>
        <w:textAlignment w:val="auto"/>
        <w:rPr>
          <w:rFonts w:asciiTheme="minorHAnsi" w:eastAsiaTheme="minorHAnsi" w:hAnsiTheme="minorHAnsi" w:cstheme="minorHAnsi"/>
          <w:sz w:val="22"/>
          <w:szCs w:val="22"/>
        </w:rPr>
      </w:pPr>
      <w:r>
        <w:rPr>
          <w:rFonts w:asciiTheme="minorHAnsi" w:eastAsiaTheme="minorHAnsi" w:hAnsiTheme="minorHAnsi" w:cstheme="minorHAnsi"/>
          <w:sz w:val="22"/>
          <w:szCs w:val="22"/>
        </w:rPr>
        <w:t xml:space="preserve">The </w:t>
      </w:r>
      <w:r w:rsidR="00553FEE">
        <w:rPr>
          <w:rFonts w:asciiTheme="minorHAnsi" w:eastAsiaTheme="minorHAnsi" w:hAnsiTheme="minorHAnsi" w:cstheme="minorHAnsi"/>
          <w:sz w:val="22"/>
          <w:szCs w:val="22"/>
        </w:rPr>
        <w:t>DL TCI</w:t>
      </w:r>
      <w:r>
        <w:rPr>
          <w:rFonts w:asciiTheme="minorHAnsi" w:eastAsiaTheme="minorHAnsi" w:hAnsiTheme="minorHAnsi" w:cstheme="minorHAnsi"/>
          <w:sz w:val="22"/>
          <w:szCs w:val="22"/>
        </w:rPr>
        <w:t xml:space="preserve"> framework was introduced in Rel. 15 for downlink beam management, to link pairs of reference signals for QCL indication. </w:t>
      </w:r>
      <w:r w:rsidR="00E36081">
        <w:rPr>
          <w:rFonts w:asciiTheme="minorHAnsi" w:eastAsiaTheme="minorHAnsi" w:hAnsiTheme="minorHAnsi" w:cstheme="minorHAnsi"/>
          <w:sz w:val="22"/>
          <w:szCs w:val="22"/>
        </w:rPr>
        <w:t xml:space="preserve">The TCI states are used to indicate which reference signal can be used as a QCL source for a given target reference signal. </w:t>
      </w:r>
    </w:p>
    <w:p w14:paraId="17EDE431" w14:textId="64974A1C" w:rsidR="00E36081" w:rsidRDefault="00E36081" w:rsidP="00553FEE">
      <w:pPr>
        <w:overflowPunct/>
        <w:spacing w:after="0" w:line="264" w:lineRule="auto"/>
        <w:textAlignment w:val="auto"/>
        <w:rPr>
          <w:rFonts w:asciiTheme="minorHAnsi" w:eastAsiaTheme="minorHAnsi" w:hAnsiTheme="minorHAnsi" w:cstheme="minorHAnsi"/>
          <w:sz w:val="22"/>
          <w:szCs w:val="22"/>
        </w:rPr>
      </w:pPr>
      <w:r>
        <w:rPr>
          <w:rFonts w:asciiTheme="minorHAnsi" w:eastAsiaTheme="minorHAnsi" w:hAnsiTheme="minorHAnsi" w:cstheme="minorHAnsi"/>
          <w:sz w:val="22"/>
          <w:szCs w:val="22"/>
        </w:rPr>
        <w:t xml:space="preserve">RRC signaling is </w:t>
      </w:r>
      <w:r w:rsidR="00871356">
        <w:rPr>
          <w:rFonts w:asciiTheme="minorHAnsi" w:eastAsiaTheme="minorHAnsi" w:hAnsiTheme="minorHAnsi" w:cstheme="minorHAnsi"/>
          <w:sz w:val="22"/>
          <w:szCs w:val="22"/>
        </w:rPr>
        <w:t>often</w:t>
      </w:r>
      <w:r>
        <w:rPr>
          <w:rFonts w:asciiTheme="minorHAnsi" w:eastAsiaTheme="minorHAnsi" w:hAnsiTheme="minorHAnsi" w:cstheme="minorHAnsi"/>
          <w:sz w:val="22"/>
          <w:szCs w:val="22"/>
        </w:rPr>
        <w:t xml:space="preserve"> used to configure the TCI states for periodic reference signals such as periodic CSI-RS. In other cases, an activation via MAC CE is used for the RRC configured candidates. DCI is used to indicate a configured TCI field when scheduling PDSCH. It is also used for aperiodic CSI-RS.</w:t>
      </w:r>
    </w:p>
    <w:p w14:paraId="37AE385C" w14:textId="31B4F0FF" w:rsidR="00E36081" w:rsidRDefault="00E36081" w:rsidP="00553FEE">
      <w:pPr>
        <w:overflowPunct/>
        <w:spacing w:after="0" w:line="264" w:lineRule="auto"/>
        <w:textAlignment w:val="auto"/>
        <w:rPr>
          <w:rFonts w:asciiTheme="minorHAnsi" w:eastAsiaTheme="minorHAnsi" w:hAnsiTheme="minorHAnsi" w:cstheme="minorHAnsi"/>
          <w:sz w:val="22"/>
          <w:szCs w:val="22"/>
        </w:rPr>
      </w:pPr>
    </w:p>
    <w:p w14:paraId="058E3CBC" w14:textId="25ED5919" w:rsidR="00E36081" w:rsidRDefault="00E36081" w:rsidP="00553FEE">
      <w:pPr>
        <w:overflowPunct/>
        <w:spacing w:after="0" w:line="264" w:lineRule="auto"/>
        <w:textAlignment w:val="auto"/>
        <w:rPr>
          <w:rFonts w:asciiTheme="minorHAnsi" w:eastAsiaTheme="minorHAnsi" w:hAnsiTheme="minorHAnsi" w:cstheme="minorHAnsi"/>
          <w:sz w:val="22"/>
          <w:szCs w:val="22"/>
        </w:rPr>
      </w:pPr>
      <w:r>
        <w:rPr>
          <w:rFonts w:asciiTheme="minorHAnsi" w:eastAsiaTheme="minorHAnsi" w:hAnsiTheme="minorHAnsi" w:cstheme="minorHAnsi"/>
          <w:sz w:val="22"/>
          <w:szCs w:val="22"/>
        </w:rPr>
        <w:t xml:space="preserve">For a </w:t>
      </w:r>
      <w:r w:rsidR="00871356">
        <w:rPr>
          <w:rFonts w:asciiTheme="minorHAnsi" w:eastAsiaTheme="minorHAnsi" w:hAnsiTheme="minorHAnsi" w:cstheme="minorHAnsi"/>
          <w:sz w:val="22"/>
          <w:szCs w:val="22"/>
        </w:rPr>
        <w:t>beam-based</w:t>
      </w:r>
      <w:r>
        <w:rPr>
          <w:rFonts w:asciiTheme="minorHAnsi" w:eastAsiaTheme="minorHAnsi" w:hAnsiTheme="minorHAnsi" w:cstheme="minorHAnsi"/>
          <w:sz w:val="22"/>
          <w:szCs w:val="22"/>
        </w:rPr>
        <w:t xml:space="preserve"> system, especially to support intra-cell mobility, flexible beam switching such as that made possible by DCI</w:t>
      </w:r>
      <w:r w:rsidR="00871356">
        <w:rPr>
          <w:rFonts w:asciiTheme="minorHAnsi" w:eastAsiaTheme="minorHAnsi" w:hAnsiTheme="minorHAnsi" w:cstheme="minorHAnsi"/>
          <w:sz w:val="22"/>
          <w:szCs w:val="22"/>
        </w:rPr>
        <w:t xml:space="preserve"> is needed</w:t>
      </w:r>
      <w:r>
        <w:rPr>
          <w:rFonts w:asciiTheme="minorHAnsi" w:eastAsiaTheme="minorHAnsi" w:hAnsiTheme="minorHAnsi" w:cstheme="minorHAnsi"/>
          <w:sz w:val="22"/>
          <w:szCs w:val="22"/>
        </w:rPr>
        <w:t>. To avoid excessive overhead in DCI however, a hierarchical signaling approach with MAC CE activation of configured RRC states can be used.</w:t>
      </w:r>
    </w:p>
    <w:p w14:paraId="60FD58C7" w14:textId="7243A82D" w:rsidR="00E36081" w:rsidRDefault="00E36081" w:rsidP="00AB7BD2">
      <w:pPr>
        <w:overflowPunct/>
        <w:spacing w:after="0" w:line="264" w:lineRule="auto"/>
        <w:textAlignment w:val="auto"/>
        <w:rPr>
          <w:rFonts w:asciiTheme="minorHAnsi" w:eastAsiaTheme="minorHAnsi" w:hAnsiTheme="minorHAnsi" w:cstheme="minorHAnsi"/>
          <w:sz w:val="22"/>
          <w:szCs w:val="22"/>
        </w:rPr>
      </w:pPr>
    </w:p>
    <w:p w14:paraId="2897B70B" w14:textId="4FA94A7A" w:rsidR="00E36081" w:rsidRPr="000E4D2E" w:rsidRDefault="00E36081" w:rsidP="00AB7BD2">
      <w:pPr>
        <w:overflowPunct/>
        <w:spacing w:after="0" w:line="264" w:lineRule="auto"/>
        <w:textAlignment w:val="auto"/>
        <w:rPr>
          <w:rFonts w:asciiTheme="minorHAnsi" w:eastAsiaTheme="minorHAnsi" w:hAnsiTheme="minorHAnsi" w:cstheme="minorHAnsi"/>
          <w:b/>
          <w:bCs/>
          <w:sz w:val="22"/>
          <w:szCs w:val="22"/>
        </w:rPr>
      </w:pPr>
      <w:r w:rsidRPr="000E4D2E">
        <w:rPr>
          <w:rFonts w:asciiTheme="minorHAnsi" w:eastAsiaTheme="minorHAnsi" w:hAnsiTheme="minorHAnsi" w:cstheme="minorHAnsi"/>
          <w:b/>
          <w:bCs/>
          <w:sz w:val="22"/>
          <w:szCs w:val="22"/>
        </w:rPr>
        <w:t>Observation</w:t>
      </w:r>
      <w:r w:rsidR="00871356">
        <w:rPr>
          <w:rFonts w:asciiTheme="minorHAnsi" w:eastAsiaTheme="minorHAnsi" w:hAnsiTheme="minorHAnsi" w:cstheme="minorHAnsi"/>
          <w:b/>
          <w:bCs/>
          <w:sz w:val="22"/>
          <w:szCs w:val="22"/>
        </w:rPr>
        <w:t xml:space="preserve"> 2</w:t>
      </w:r>
      <w:r w:rsidRPr="000E4D2E">
        <w:rPr>
          <w:rFonts w:asciiTheme="minorHAnsi" w:eastAsiaTheme="minorHAnsi" w:hAnsiTheme="minorHAnsi" w:cstheme="minorHAnsi"/>
          <w:b/>
          <w:bCs/>
          <w:sz w:val="22"/>
          <w:szCs w:val="22"/>
        </w:rPr>
        <w:t xml:space="preserve">: Enhancements to signaling mechanisms to </w:t>
      </w:r>
      <w:r w:rsidR="00612091">
        <w:rPr>
          <w:rFonts w:asciiTheme="minorHAnsi" w:eastAsiaTheme="minorHAnsi" w:hAnsiTheme="minorHAnsi" w:cstheme="minorHAnsi"/>
          <w:b/>
          <w:bCs/>
          <w:sz w:val="22"/>
          <w:szCs w:val="22"/>
        </w:rPr>
        <w:t xml:space="preserve">minimize the need for RRC signaling especially for intra-cell mobility is needed. </w:t>
      </w:r>
    </w:p>
    <w:p w14:paraId="3A0C8982" w14:textId="74794E77" w:rsidR="002F53DC" w:rsidRPr="005A2CDC" w:rsidRDefault="002F53DC" w:rsidP="00AB7BD2">
      <w:pPr>
        <w:overflowPunct/>
        <w:spacing w:after="0" w:line="264" w:lineRule="auto"/>
        <w:textAlignment w:val="auto"/>
        <w:rPr>
          <w:rFonts w:asciiTheme="minorHAnsi" w:eastAsiaTheme="minorHAnsi" w:hAnsiTheme="minorHAnsi" w:cstheme="minorHAnsi"/>
          <w:sz w:val="22"/>
          <w:szCs w:val="22"/>
        </w:rPr>
      </w:pPr>
    </w:p>
    <w:p w14:paraId="6CC410FB" w14:textId="1CD506D0" w:rsidR="005A2CDC" w:rsidRPr="005A2CDC" w:rsidRDefault="005A2CDC" w:rsidP="00AB7BD2">
      <w:pPr>
        <w:overflowPunct/>
        <w:spacing w:after="0" w:line="264" w:lineRule="auto"/>
        <w:textAlignment w:val="auto"/>
        <w:rPr>
          <w:rFonts w:asciiTheme="minorHAnsi" w:eastAsiaTheme="minorHAnsi" w:hAnsiTheme="minorHAnsi" w:cstheme="minorHAnsi"/>
          <w:sz w:val="22"/>
          <w:szCs w:val="22"/>
        </w:rPr>
      </w:pPr>
      <w:r>
        <w:rPr>
          <w:rFonts w:asciiTheme="minorHAnsi" w:eastAsiaTheme="minorHAnsi" w:hAnsiTheme="minorHAnsi" w:cstheme="minorHAnsi"/>
          <w:sz w:val="22"/>
          <w:szCs w:val="22"/>
        </w:rPr>
        <w:lastRenderedPageBreak/>
        <w:t xml:space="preserve">This can be applied to periodic reference signals, such as </w:t>
      </w:r>
      <w:r w:rsidR="00D059C9">
        <w:rPr>
          <w:rFonts w:asciiTheme="minorHAnsi" w:eastAsiaTheme="minorHAnsi" w:hAnsiTheme="minorHAnsi" w:cstheme="minorHAnsi"/>
          <w:sz w:val="22"/>
          <w:szCs w:val="22"/>
        </w:rPr>
        <w:t xml:space="preserve">periodic CSI-RS, whose TCI state configuration is via RRC signaling. CSI-RS is used in beam failure detection, and RLM measurements. </w:t>
      </w:r>
    </w:p>
    <w:p w14:paraId="40EEC5E9" w14:textId="504C3DF7" w:rsidR="002F53DC" w:rsidRPr="000E4D2E" w:rsidRDefault="00D059C9" w:rsidP="00AB7BD2">
      <w:pPr>
        <w:overflowPunct/>
        <w:spacing w:after="0" w:line="264" w:lineRule="auto"/>
        <w:textAlignment w:val="auto"/>
        <w:rPr>
          <w:rFonts w:asciiTheme="minorHAnsi" w:eastAsiaTheme="minorHAnsi" w:hAnsiTheme="minorHAnsi" w:cstheme="minorHAnsi"/>
          <w:b/>
          <w:bCs/>
          <w:sz w:val="22"/>
          <w:szCs w:val="22"/>
        </w:rPr>
      </w:pPr>
      <w:r w:rsidRPr="000E4D2E">
        <w:rPr>
          <w:rFonts w:asciiTheme="minorHAnsi" w:eastAsiaTheme="minorHAnsi" w:hAnsiTheme="minorHAnsi" w:cstheme="minorHAnsi"/>
          <w:b/>
          <w:bCs/>
          <w:sz w:val="22"/>
          <w:szCs w:val="22"/>
        </w:rPr>
        <w:t>Proposal</w:t>
      </w:r>
      <w:r w:rsidR="00871356">
        <w:rPr>
          <w:rFonts w:asciiTheme="minorHAnsi" w:eastAsiaTheme="minorHAnsi" w:hAnsiTheme="minorHAnsi" w:cstheme="minorHAnsi"/>
          <w:b/>
          <w:bCs/>
          <w:sz w:val="22"/>
          <w:szCs w:val="22"/>
        </w:rPr>
        <w:t xml:space="preserve"> 4</w:t>
      </w:r>
      <w:r w:rsidRPr="000E4D2E">
        <w:rPr>
          <w:rFonts w:asciiTheme="minorHAnsi" w:eastAsiaTheme="minorHAnsi" w:hAnsiTheme="minorHAnsi" w:cstheme="minorHAnsi"/>
          <w:b/>
          <w:bCs/>
          <w:sz w:val="22"/>
          <w:szCs w:val="22"/>
        </w:rPr>
        <w:t>: Introduce more dynamic TCI configuration for periodic reference signals such as CSI-RS.</w:t>
      </w:r>
    </w:p>
    <w:p w14:paraId="37B1E8D6" w14:textId="3F3E2DBD" w:rsidR="00955039" w:rsidRPr="000E4D2E" w:rsidRDefault="00955039" w:rsidP="00AB7BD2">
      <w:pPr>
        <w:overflowPunct/>
        <w:spacing w:after="0" w:line="264" w:lineRule="auto"/>
        <w:textAlignment w:val="auto"/>
        <w:rPr>
          <w:rFonts w:asciiTheme="minorHAnsi" w:eastAsiaTheme="minorHAnsi" w:hAnsiTheme="minorHAnsi" w:cstheme="minorHAnsi"/>
          <w:sz w:val="22"/>
          <w:szCs w:val="22"/>
        </w:rPr>
      </w:pPr>
    </w:p>
    <w:p w14:paraId="3C22E9C4" w14:textId="090C80DF" w:rsidR="00AB7BD2" w:rsidRPr="00AB7BD2" w:rsidRDefault="00AB7BD2" w:rsidP="00871356">
      <w:pPr>
        <w:pStyle w:val="Heading2"/>
      </w:pPr>
      <w:r>
        <w:t>Beam Selection in RACH Procedure</w:t>
      </w:r>
    </w:p>
    <w:p w14:paraId="3922655C" w14:textId="1AD73399" w:rsidR="00612091" w:rsidRPr="00871356" w:rsidRDefault="007048FF" w:rsidP="00871356">
      <w:pPr>
        <w:spacing w:line="264" w:lineRule="auto"/>
        <w:rPr>
          <w:rFonts w:ascii="Calibri" w:hAnsi="Calibri" w:cs="Calibri"/>
          <w:sz w:val="22"/>
          <w:szCs w:val="22"/>
        </w:rPr>
      </w:pPr>
      <w:r w:rsidRPr="00871356">
        <w:rPr>
          <w:rFonts w:ascii="Calibri" w:hAnsi="Calibri" w:cs="Calibri"/>
          <w:sz w:val="22"/>
          <w:szCs w:val="22"/>
        </w:rPr>
        <w:t>In the RACH procedure,</w:t>
      </w:r>
      <w:r w:rsidR="00612091" w:rsidRPr="00871356">
        <w:rPr>
          <w:rFonts w:ascii="Calibri" w:hAnsi="Calibri" w:cs="Calibri"/>
          <w:sz w:val="22"/>
          <w:szCs w:val="22"/>
        </w:rPr>
        <w:t xml:space="preserve"> the UE identifies a given Tx beam, and uses a best beam pair link to transmit to the BS. This beam is then used for DL transmission in msg. 2 and subsequently after. </w:t>
      </w:r>
    </w:p>
    <w:p w14:paraId="59254D6D" w14:textId="77777777" w:rsidR="00AB7BD2" w:rsidRPr="00871356" w:rsidRDefault="00AB7BD2" w:rsidP="00871356">
      <w:pPr>
        <w:spacing w:line="264" w:lineRule="auto"/>
        <w:rPr>
          <w:rFonts w:ascii="Calibri" w:hAnsi="Calibri" w:cs="Calibri"/>
          <w:sz w:val="22"/>
          <w:szCs w:val="22"/>
        </w:rPr>
      </w:pPr>
      <w:r w:rsidRPr="00871356">
        <w:rPr>
          <w:rFonts w:ascii="Calibri" w:hAnsi="Calibri" w:cs="Calibri"/>
          <w:sz w:val="22"/>
          <w:szCs w:val="22"/>
        </w:rPr>
        <w:t>The beam measurement and reporting in the 4-step random access procedure can be made more robust by explicitly reporting alternative DL Tx beam (s) during the RACH procedure, in msg. 3. These alternative beams can subsequently be used in msg. 4 of the RACH procedure, in addition to subsequent transmissions in RRC-CONNECTED mode UEs.</w:t>
      </w:r>
    </w:p>
    <w:p w14:paraId="07183B06" w14:textId="0910E579" w:rsidR="00AB7BD2" w:rsidRPr="00871356" w:rsidRDefault="00AB7BD2" w:rsidP="00871356">
      <w:pPr>
        <w:spacing w:line="264" w:lineRule="auto"/>
        <w:rPr>
          <w:rFonts w:ascii="Calibri" w:hAnsi="Calibri" w:cs="Calibri"/>
          <w:b/>
          <w:sz w:val="22"/>
          <w:szCs w:val="22"/>
        </w:rPr>
      </w:pPr>
      <w:r w:rsidRPr="00871356">
        <w:rPr>
          <w:rFonts w:ascii="Calibri" w:hAnsi="Calibri" w:cs="Calibri"/>
          <w:b/>
          <w:sz w:val="22"/>
          <w:szCs w:val="22"/>
        </w:rPr>
        <w:t xml:space="preserve">Observation </w:t>
      </w:r>
      <w:r w:rsidR="004D69BD">
        <w:rPr>
          <w:rFonts w:ascii="Calibri" w:hAnsi="Calibri" w:cs="Calibri"/>
          <w:b/>
          <w:sz w:val="22"/>
          <w:szCs w:val="22"/>
        </w:rPr>
        <w:t>3</w:t>
      </w:r>
      <w:r w:rsidRPr="00871356">
        <w:rPr>
          <w:rFonts w:ascii="Calibri" w:hAnsi="Calibri" w:cs="Calibri"/>
          <w:b/>
          <w:sz w:val="22"/>
          <w:szCs w:val="22"/>
        </w:rPr>
        <w:t xml:space="preserve">: Reporting of SS block index in msg. 3 is beneficial in improving the reliability of beam management. </w:t>
      </w:r>
    </w:p>
    <w:p w14:paraId="479D0249" w14:textId="77777777" w:rsidR="00AB7BD2" w:rsidRPr="00871356" w:rsidRDefault="00AB7BD2" w:rsidP="00871356">
      <w:pPr>
        <w:spacing w:line="264" w:lineRule="auto"/>
        <w:rPr>
          <w:rFonts w:ascii="Calibri" w:hAnsi="Calibri" w:cs="Calibri"/>
          <w:sz w:val="22"/>
          <w:szCs w:val="22"/>
        </w:rPr>
      </w:pPr>
      <w:r w:rsidRPr="00871356">
        <w:rPr>
          <w:rFonts w:ascii="Calibri" w:hAnsi="Calibri" w:cs="Calibri"/>
          <w:sz w:val="22"/>
          <w:szCs w:val="22"/>
        </w:rPr>
        <w:t xml:space="preserve">In addition to the DL Tx beam obtained at the </w:t>
      </w:r>
      <w:proofErr w:type="spellStart"/>
      <w:r w:rsidRPr="00871356">
        <w:rPr>
          <w:rFonts w:ascii="Calibri" w:hAnsi="Calibri" w:cs="Calibri"/>
          <w:sz w:val="22"/>
          <w:szCs w:val="22"/>
        </w:rPr>
        <w:t>gNB</w:t>
      </w:r>
      <w:proofErr w:type="spellEnd"/>
      <w:r w:rsidRPr="00871356">
        <w:rPr>
          <w:rFonts w:ascii="Calibri" w:hAnsi="Calibri" w:cs="Calibri"/>
          <w:sz w:val="22"/>
          <w:szCs w:val="22"/>
        </w:rPr>
        <w:t xml:space="preserve"> based on the detected RACH preamble resource and used for DL Tx beam in msg. 2, and msg. 4 of the RACH procedure, the UE can indicate SS block index of alternative SS blocks that can be used for transmission at the </w:t>
      </w:r>
      <w:proofErr w:type="spellStart"/>
      <w:r w:rsidRPr="00871356">
        <w:rPr>
          <w:rFonts w:ascii="Calibri" w:hAnsi="Calibri" w:cs="Calibri"/>
          <w:sz w:val="22"/>
          <w:szCs w:val="22"/>
        </w:rPr>
        <w:t>gNB</w:t>
      </w:r>
      <w:proofErr w:type="spellEnd"/>
      <w:r w:rsidRPr="00871356">
        <w:rPr>
          <w:rFonts w:ascii="Calibri" w:hAnsi="Calibri" w:cs="Calibri"/>
          <w:sz w:val="22"/>
          <w:szCs w:val="22"/>
        </w:rPr>
        <w:t xml:space="preserve"> in msg. 3 payload. The alternative SS block indices are measured at the UE using SS-block-</w:t>
      </w:r>
      <w:proofErr w:type="gramStart"/>
      <w:r w:rsidRPr="00871356">
        <w:rPr>
          <w:rFonts w:ascii="Calibri" w:hAnsi="Calibri" w:cs="Calibri"/>
          <w:sz w:val="22"/>
          <w:szCs w:val="22"/>
        </w:rPr>
        <w:t>RSRP, and</w:t>
      </w:r>
      <w:proofErr w:type="gramEnd"/>
      <w:r w:rsidRPr="00871356">
        <w:rPr>
          <w:rFonts w:ascii="Calibri" w:hAnsi="Calibri" w:cs="Calibri"/>
          <w:sz w:val="22"/>
          <w:szCs w:val="22"/>
        </w:rPr>
        <w:t xml:space="preserve"> are determined to be good candidate DL Tx beams. </w:t>
      </w:r>
    </w:p>
    <w:p w14:paraId="6D6D91B1" w14:textId="7BA27DBA" w:rsidR="00AB7BD2" w:rsidRPr="00871356" w:rsidRDefault="00AB7BD2" w:rsidP="00871356">
      <w:pPr>
        <w:spacing w:line="264" w:lineRule="auto"/>
        <w:rPr>
          <w:rFonts w:ascii="Calibri" w:hAnsi="Calibri" w:cs="Calibri"/>
          <w:b/>
          <w:sz w:val="22"/>
          <w:szCs w:val="22"/>
        </w:rPr>
      </w:pPr>
      <w:r w:rsidRPr="00871356">
        <w:rPr>
          <w:rFonts w:ascii="Calibri" w:hAnsi="Calibri" w:cs="Calibri"/>
          <w:b/>
          <w:sz w:val="22"/>
          <w:szCs w:val="22"/>
        </w:rPr>
        <w:t xml:space="preserve">Proposal </w:t>
      </w:r>
      <w:r w:rsidR="004D69BD">
        <w:rPr>
          <w:rFonts w:ascii="Calibri" w:hAnsi="Calibri" w:cs="Calibri"/>
          <w:b/>
          <w:sz w:val="22"/>
          <w:szCs w:val="22"/>
        </w:rPr>
        <w:t>5</w:t>
      </w:r>
      <w:r w:rsidRPr="00871356">
        <w:rPr>
          <w:rFonts w:ascii="Calibri" w:hAnsi="Calibri" w:cs="Calibri"/>
          <w:b/>
          <w:sz w:val="22"/>
          <w:szCs w:val="22"/>
        </w:rPr>
        <w:t xml:space="preserve">: NR supports explicit SS block index indication in msg. 3.  </w:t>
      </w:r>
    </w:p>
    <w:p w14:paraId="1F7B3813" w14:textId="77777777" w:rsidR="00AB7BD2" w:rsidRPr="00871356" w:rsidRDefault="00AB7BD2" w:rsidP="00871356">
      <w:pPr>
        <w:spacing w:line="264" w:lineRule="auto"/>
        <w:rPr>
          <w:rFonts w:ascii="Calibri" w:hAnsi="Calibri" w:cs="Calibri"/>
          <w:sz w:val="22"/>
          <w:szCs w:val="22"/>
        </w:rPr>
      </w:pPr>
      <w:r w:rsidRPr="00871356">
        <w:rPr>
          <w:rFonts w:ascii="Calibri" w:hAnsi="Calibri" w:cs="Calibri"/>
          <w:sz w:val="22"/>
          <w:szCs w:val="22"/>
        </w:rPr>
        <w:t xml:space="preserve">The reported beam indices in msg. 3 can be used in msg. 4, in addition to subsequent CONNECTED mode UEs beam management procedure. Msg. 4 PDCCH/PDSCH received by the UE can be </w:t>
      </w:r>
      <w:proofErr w:type="spellStart"/>
      <w:r w:rsidRPr="00871356">
        <w:rPr>
          <w:rFonts w:ascii="Calibri" w:hAnsi="Calibri" w:cs="Calibri"/>
          <w:sz w:val="22"/>
          <w:szCs w:val="22"/>
        </w:rPr>
        <w:t>QCL’ed</w:t>
      </w:r>
      <w:proofErr w:type="spellEnd"/>
      <w:r w:rsidRPr="00871356">
        <w:rPr>
          <w:rFonts w:ascii="Calibri" w:hAnsi="Calibri" w:cs="Calibri"/>
          <w:sz w:val="22"/>
          <w:szCs w:val="22"/>
        </w:rPr>
        <w:t xml:space="preserve"> with that of msg. 2. Alternatively, msg. 4 can benefit from diversity from beam reporting in msg. 3, and msg. 4 PDCCH/PDSCH received by the UE can be carried out on the alternative beam reported in msg. 3 or a combination of both msg. 2 beam and the beam reported in msg. 3.</w:t>
      </w:r>
    </w:p>
    <w:p w14:paraId="552305A5" w14:textId="23BE336C" w:rsidR="00AB7BD2" w:rsidRPr="00871356" w:rsidRDefault="00AB7BD2" w:rsidP="00871356">
      <w:pPr>
        <w:spacing w:line="264" w:lineRule="auto"/>
        <w:rPr>
          <w:rFonts w:ascii="Calibri" w:hAnsi="Calibri" w:cs="Calibri"/>
          <w:sz w:val="22"/>
          <w:szCs w:val="22"/>
        </w:rPr>
      </w:pPr>
      <w:r w:rsidRPr="00871356">
        <w:rPr>
          <w:rFonts w:ascii="Calibri" w:hAnsi="Calibri" w:cs="Calibri"/>
          <w:sz w:val="22"/>
          <w:szCs w:val="22"/>
        </w:rPr>
        <w:t xml:space="preserve">Whether the UE reports on an SS block index in msg. 3 can be indicated in system information (SI) and received by the UE. The system information can, for example, be included in the same SIB that contains information about random access parameters. </w:t>
      </w:r>
    </w:p>
    <w:p w14:paraId="10B6AFC7" w14:textId="2588E176" w:rsidR="00AB7BD2" w:rsidRPr="004D69BD" w:rsidRDefault="00AB7BD2" w:rsidP="00871356">
      <w:pPr>
        <w:spacing w:line="264" w:lineRule="auto"/>
        <w:rPr>
          <w:rFonts w:ascii="Calibri" w:hAnsi="Calibri" w:cs="Calibri"/>
          <w:b/>
          <w:sz w:val="22"/>
          <w:szCs w:val="22"/>
        </w:rPr>
      </w:pPr>
      <w:r w:rsidRPr="00871356">
        <w:rPr>
          <w:rFonts w:ascii="Calibri" w:hAnsi="Calibri" w:cs="Calibri"/>
          <w:b/>
          <w:sz w:val="22"/>
          <w:szCs w:val="22"/>
        </w:rPr>
        <w:t xml:space="preserve">Proposal </w:t>
      </w:r>
      <w:r w:rsidR="004D69BD">
        <w:rPr>
          <w:rFonts w:ascii="Calibri" w:hAnsi="Calibri" w:cs="Calibri"/>
          <w:b/>
          <w:sz w:val="22"/>
          <w:szCs w:val="22"/>
        </w:rPr>
        <w:t>6</w:t>
      </w:r>
      <w:r w:rsidRPr="00871356">
        <w:rPr>
          <w:rFonts w:ascii="Calibri" w:hAnsi="Calibri" w:cs="Calibri"/>
          <w:b/>
          <w:sz w:val="22"/>
          <w:szCs w:val="22"/>
        </w:rPr>
        <w:t>: Whether or not the SS block indices are reported in msg. 3 can be indicated to the UE.</w:t>
      </w:r>
    </w:p>
    <w:p w14:paraId="68E49030" w14:textId="0FCA7D84" w:rsidR="00612091" w:rsidRPr="00612091" w:rsidRDefault="009A186A" w:rsidP="004D69BD">
      <w:pPr>
        <w:pStyle w:val="Heading2"/>
      </w:pPr>
      <w:bookmarkStart w:id="8" w:name="_Ref450342757"/>
      <w:bookmarkEnd w:id="1"/>
      <w:bookmarkEnd w:id="2"/>
      <w:bookmarkEnd w:id="3"/>
      <w:bookmarkEnd w:id="4"/>
      <w:bookmarkEnd w:id="5"/>
      <w:bookmarkEnd w:id="6"/>
      <w:bookmarkEnd w:id="7"/>
      <w:r>
        <w:t xml:space="preserve">Fast Beam Selection </w:t>
      </w:r>
      <w:r w:rsidR="00B50839">
        <w:t>for Partial Beam Failure Recovery</w:t>
      </w:r>
    </w:p>
    <w:p w14:paraId="583297D9" w14:textId="5D33A274" w:rsidR="00612091" w:rsidRPr="00B50839" w:rsidRDefault="00B50839" w:rsidP="00B50839">
      <w:pPr>
        <w:spacing w:line="264" w:lineRule="auto"/>
        <w:rPr>
          <w:rFonts w:asciiTheme="minorHAnsi" w:hAnsiTheme="minorHAnsi" w:cstheme="minorHAnsi"/>
          <w:sz w:val="22"/>
          <w:szCs w:val="22"/>
          <w:lang w:val="en-GB"/>
        </w:rPr>
      </w:pPr>
      <w:r w:rsidRPr="00B50839">
        <w:rPr>
          <w:rFonts w:asciiTheme="minorHAnsi" w:hAnsiTheme="minorHAnsi" w:cstheme="minorHAnsi"/>
          <w:sz w:val="22"/>
          <w:szCs w:val="22"/>
          <w:lang w:val="en-GB"/>
        </w:rPr>
        <w:t xml:space="preserve">In Rel. 15, beam failure recovery procedure is triggered only when all the beams in the beam failure detection set have failed. Partial beam failure detection, corresponding to the case when a subset of serving control channels fail, however, should also be handled. In fact, a holistic approach to beam management and beam failure recovery, by proactively detecting failing beams and switching </w:t>
      </w:r>
      <w:proofErr w:type="gramStart"/>
      <w:r w:rsidRPr="00B50839">
        <w:rPr>
          <w:rFonts w:asciiTheme="minorHAnsi" w:hAnsiTheme="minorHAnsi" w:cstheme="minorHAnsi"/>
          <w:sz w:val="22"/>
          <w:szCs w:val="22"/>
          <w:lang w:val="en-GB"/>
        </w:rPr>
        <w:t>beams</w:t>
      </w:r>
      <w:proofErr w:type="gramEnd"/>
      <w:r w:rsidRPr="00B50839">
        <w:rPr>
          <w:rFonts w:asciiTheme="minorHAnsi" w:hAnsiTheme="minorHAnsi" w:cstheme="minorHAnsi"/>
          <w:sz w:val="22"/>
          <w:szCs w:val="22"/>
          <w:lang w:val="en-GB"/>
        </w:rPr>
        <w:t xml:space="preserve"> accordingly, can reduce latency and overhead, especially when the UE is mobile. </w:t>
      </w:r>
    </w:p>
    <w:p w14:paraId="30109ED9" w14:textId="41B7C5D4" w:rsidR="00612091" w:rsidRPr="00B50839" w:rsidRDefault="001508B6" w:rsidP="00B50839">
      <w:pPr>
        <w:spacing w:line="264" w:lineRule="auto"/>
        <w:rPr>
          <w:rFonts w:asciiTheme="minorHAnsi" w:hAnsiTheme="minorHAnsi" w:cstheme="minorHAnsi"/>
          <w:sz w:val="22"/>
          <w:szCs w:val="22"/>
          <w:lang w:val="en-GB"/>
        </w:rPr>
      </w:pPr>
      <w:r>
        <w:rPr>
          <w:rFonts w:asciiTheme="minorHAnsi" w:hAnsiTheme="minorHAnsi" w:cstheme="minorHAnsi"/>
          <w:sz w:val="22"/>
          <w:szCs w:val="22"/>
          <w:lang w:val="en-GB"/>
        </w:rPr>
        <w:t xml:space="preserve">When only a subset of PDCCH beams fails, partial recovery on the failed beams can be initiated to indicate and recover from this failure. </w:t>
      </w:r>
      <w:r w:rsidR="00612091" w:rsidRPr="00B50839">
        <w:rPr>
          <w:rFonts w:asciiTheme="minorHAnsi" w:hAnsiTheme="minorHAnsi" w:cstheme="minorHAnsi"/>
          <w:sz w:val="22"/>
          <w:szCs w:val="22"/>
          <w:lang w:val="en-GB"/>
        </w:rPr>
        <w:t xml:space="preserve">PUCCH channels, corresponding to the functioning CORESET beams, can be used to carry out the recovery request transmission and new beam index as well as the corresponding measured RSRP. Upon receiving the failure indication, the network switches the beam of the failed CORESET to a new beam. </w:t>
      </w:r>
    </w:p>
    <w:p w14:paraId="6E442899" w14:textId="706AAE52" w:rsidR="00233566" w:rsidRDefault="00233566" w:rsidP="00B50839">
      <w:pPr>
        <w:spacing w:line="264" w:lineRule="auto"/>
        <w:rPr>
          <w:rFonts w:asciiTheme="minorHAnsi" w:hAnsiTheme="minorHAnsi" w:cstheme="minorHAnsi"/>
          <w:b/>
          <w:sz w:val="22"/>
          <w:szCs w:val="22"/>
          <w:lang w:val="en-GB"/>
        </w:rPr>
      </w:pPr>
      <w:r>
        <w:rPr>
          <w:rFonts w:asciiTheme="minorHAnsi" w:hAnsiTheme="minorHAnsi" w:cstheme="minorHAnsi"/>
          <w:b/>
          <w:sz w:val="22"/>
          <w:szCs w:val="22"/>
          <w:lang w:val="en-GB"/>
        </w:rPr>
        <w:lastRenderedPageBreak/>
        <w:t>Proposal</w:t>
      </w:r>
      <w:r w:rsidR="003B2587">
        <w:rPr>
          <w:rFonts w:asciiTheme="minorHAnsi" w:hAnsiTheme="minorHAnsi" w:cstheme="minorHAnsi"/>
          <w:b/>
          <w:sz w:val="22"/>
          <w:szCs w:val="22"/>
          <w:lang w:val="en-GB"/>
        </w:rPr>
        <w:t xml:space="preserve"> 7</w:t>
      </w:r>
      <w:r>
        <w:rPr>
          <w:rFonts w:asciiTheme="minorHAnsi" w:hAnsiTheme="minorHAnsi" w:cstheme="minorHAnsi"/>
          <w:b/>
          <w:sz w:val="22"/>
          <w:szCs w:val="22"/>
          <w:lang w:val="en-GB"/>
        </w:rPr>
        <w:t xml:space="preserve">: Specify partial beam failure recovery to reduce latency and overhead </w:t>
      </w:r>
    </w:p>
    <w:p w14:paraId="08AAC9C5" w14:textId="0CDE401C" w:rsidR="00612091" w:rsidRPr="00B50839" w:rsidRDefault="00612091" w:rsidP="00B50839">
      <w:pPr>
        <w:spacing w:line="264" w:lineRule="auto"/>
        <w:rPr>
          <w:rFonts w:asciiTheme="minorHAnsi" w:hAnsiTheme="minorHAnsi" w:cstheme="minorHAnsi"/>
          <w:b/>
          <w:sz w:val="22"/>
          <w:szCs w:val="22"/>
          <w:lang w:val="en-GB"/>
        </w:rPr>
      </w:pPr>
      <w:r w:rsidRPr="00B50839">
        <w:rPr>
          <w:rFonts w:asciiTheme="minorHAnsi" w:hAnsiTheme="minorHAnsi" w:cstheme="minorHAnsi"/>
          <w:b/>
          <w:sz w:val="22"/>
          <w:szCs w:val="22"/>
          <w:lang w:val="en-GB"/>
        </w:rPr>
        <w:t xml:space="preserve">Proposal </w:t>
      </w:r>
      <w:r w:rsidR="003B2587">
        <w:rPr>
          <w:rFonts w:asciiTheme="minorHAnsi" w:hAnsiTheme="minorHAnsi" w:cstheme="minorHAnsi"/>
          <w:b/>
          <w:sz w:val="22"/>
          <w:szCs w:val="22"/>
          <w:lang w:val="en-GB"/>
        </w:rPr>
        <w:t>8</w:t>
      </w:r>
      <w:r w:rsidRPr="00B50839">
        <w:rPr>
          <w:rFonts w:asciiTheme="minorHAnsi" w:hAnsiTheme="minorHAnsi" w:cstheme="minorHAnsi"/>
          <w:b/>
          <w:sz w:val="22"/>
          <w:szCs w:val="22"/>
          <w:lang w:val="en-GB"/>
        </w:rPr>
        <w:t>: PUCCH channels corresponding to functioning CORESETs are used to carry recovery request transmission for failed CORESETs.</w:t>
      </w:r>
    </w:p>
    <w:p w14:paraId="1B0B435D" w14:textId="62887D28" w:rsidR="00612091" w:rsidRPr="00B50839" w:rsidRDefault="00612091" w:rsidP="00B50839">
      <w:pPr>
        <w:spacing w:line="264" w:lineRule="auto"/>
        <w:rPr>
          <w:rFonts w:asciiTheme="minorHAnsi" w:hAnsiTheme="minorHAnsi" w:cstheme="minorHAnsi"/>
          <w:sz w:val="22"/>
          <w:szCs w:val="22"/>
          <w:lang w:val="en-GB"/>
        </w:rPr>
      </w:pPr>
      <w:r w:rsidRPr="00B50839">
        <w:rPr>
          <w:rFonts w:asciiTheme="minorHAnsi" w:hAnsiTheme="minorHAnsi" w:cstheme="minorHAnsi"/>
          <w:sz w:val="22"/>
          <w:szCs w:val="22"/>
          <w:lang w:val="en-GB"/>
        </w:rPr>
        <w:t xml:space="preserve">While carrying the recovery request transmission for partial beam failure recovery on PUCCH corresponding to functioning CORESETs can be configured separately from the beam management procedure, such inefficient use of resources can be wasteful. </w:t>
      </w:r>
    </w:p>
    <w:p w14:paraId="06DCBA9E" w14:textId="5D5DB7BF" w:rsidR="00612091" w:rsidRPr="00631A08" w:rsidRDefault="00612091" w:rsidP="00631A08">
      <w:pPr>
        <w:spacing w:line="264" w:lineRule="auto"/>
        <w:rPr>
          <w:rFonts w:asciiTheme="minorHAnsi" w:hAnsiTheme="minorHAnsi" w:cstheme="minorHAnsi"/>
          <w:b/>
          <w:sz w:val="22"/>
          <w:szCs w:val="22"/>
          <w:lang w:val="en-GB"/>
        </w:rPr>
      </w:pPr>
      <w:r w:rsidRPr="00B50839">
        <w:rPr>
          <w:rFonts w:asciiTheme="minorHAnsi" w:hAnsiTheme="minorHAnsi" w:cstheme="minorHAnsi"/>
          <w:b/>
          <w:sz w:val="22"/>
          <w:szCs w:val="22"/>
          <w:lang w:val="en-GB"/>
        </w:rPr>
        <w:t xml:space="preserve">Proposal </w:t>
      </w:r>
      <w:r w:rsidR="003B2587">
        <w:rPr>
          <w:rFonts w:asciiTheme="minorHAnsi" w:hAnsiTheme="minorHAnsi" w:cstheme="minorHAnsi"/>
          <w:b/>
          <w:sz w:val="22"/>
          <w:szCs w:val="22"/>
          <w:lang w:val="en-GB"/>
        </w:rPr>
        <w:t>9</w:t>
      </w:r>
      <w:r w:rsidRPr="00B50839">
        <w:rPr>
          <w:rFonts w:asciiTheme="minorHAnsi" w:hAnsiTheme="minorHAnsi" w:cstheme="minorHAnsi"/>
          <w:b/>
          <w:sz w:val="22"/>
          <w:szCs w:val="22"/>
          <w:lang w:val="en-GB"/>
        </w:rPr>
        <w:t xml:space="preserve">: Beam management procedure should support the indication of partial control channel failure. </w:t>
      </w:r>
    </w:p>
    <w:p w14:paraId="527D76DD" w14:textId="77777777" w:rsidR="00612091" w:rsidRDefault="00612091" w:rsidP="00612091">
      <w:pPr>
        <w:pStyle w:val="Heading1"/>
      </w:pPr>
      <w:r>
        <w:t>Conclusions</w:t>
      </w:r>
    </w:p>
    <w:p w14:paraId="3245DF92" w14:textId="136AE326" w:rsidR="00612091" w:rsidRDefault="00612091" w:rsidP="00612091">
      <w:pPr>
        <w:jc w:val="both"/>
        <w:rPr>
          <w:rFonts w:asciiTheme="minorHAnsi" w:hAnsiTheme="minorHAnsi" w:cstheme="minorHAnsi"/>
          <w:sz w:val="22"/>
          <w:szCs w:val="22"/>
          <w:lang w:val="en-GB"/>
        </w:rPr>
      </w:pPr>
      <w:r w:rsidRPr="002B1F95">
        <w:rPr>
          <w:rFonts w:asciiTheme="minorHAnsi" w:hAnsiTheme="minorHAnsi" w:cstheme="minorHAnsi"/>
          <w:sz w:val="22"/>
          <w:szCs w:val="22"/>
          <w:lang w:val="en-GB"/>
        </w:rPr>
        <w:t xml:space="preserve">In this contribution we described our views on enhancements for Release </w:t>
      </w:r>
      <w:r w:rsidR="00631A08">
        <w:rPr>
          <w:rFonts w:asciiTheme="minorHAnsi" w:hAnsiTheme="minorHAnsi" w:cstheme="minorHAnsi"/>
          <w:sz w:val="22"/>
          <w:szCs w:val="22"/>
          <w:lang w:val="en-GB"/>
        </w:rPr>
        <w:t>17</w:t>
      </w:r>
      <w:r w:rsidRPr="002B1F95">
        <w:rPr>
          <w:rFonts w:asciiTheme="minorHAnsi" w:hAnsiTheme="minorHAnsi" w:cstheme="minorHAnsi"/>
          <w:sz w:val="22"/>
          <w:szCs w:val="22"/>
          <w:lang w:val="en-GB"/>
        </w:rPr>
        <w:t xml:space="preserve"> </w:t>
      </w:r>
      <w:proofErr w:type="spellStart"/>
      <w:r w:rsidR="001F36E6">
        <w:rPr>
          <w:rFonts w:asciiTheme="minorHAnsi" w:hAnsiTheme="minorHAnsi" w:cstheme="minorHAnsi"/>
          <w:sz w:val="22"/>
          <w:szCs w:val="22"/>
          <w:lang w:val="en-GB"/>
        </w:rPr>
        <w:t>fe</w:t>
      </w:r>
      <w:r w:rsidRPr="002B1F95">
        <w:rPr>
          <w:rFonts w:asciiTheme="minorHAnsi" w:hAnsiTheme="minorHAnsi" w:cstheme="minorHAnsi"/>
          <w:sz w:val="22"/>
          <w:szCs w:val="22"/>
          <w:lang w:val="en-GB"/>
        </w:rPr>
        <w:t>MIMO</w:t>
      </w:r>
      <w:proofErr w:type="spellEnd"/>
      <w:r w:rsidRPr="002B1F95">
        <w:rPr>
          <w:rFonts w:asciiTheme="minorHAnsi" w:hAnsiTheme="minorHAnsi" w:cstheme="minorHAnsi"/>
          <w:sz w:val="22"/>
          <w:szCs w:val="22"/>
          <w:lang w:val="en-GB"/>
        </w:rPr>
        <w:t xml:space="preserve"> WI related to </w:t>
      </w:r>
      <w:r>
        <w:rPr>
          <w:rFonts w:asciiTheme="minorHAnsi" w:hAnsiTheme="minorHAnsi" w:cstheme="minorHAnsi"/>
          <w:sz w:val="22"/>
          <w:szCs w:val="22"/>
          <w:lang w:val="en-GB"/>
        </w:rPr>
        <w:t>multi-beam. We made the following observations and proposals:</w:t>
      </w:r>
    </w:p>
    <w:p w14:paraId="03EE142A" w14:textId="77777777" w:rsidR="006C5560" w:rsidRPr="000E4D2E" w:rsidRDefault="006C5560" w:rsidP="006C5560">
      <w:pPr>
        <w:spacing w:line="264" w:lineRule="auto"/>
        <w:rPr>
          <w:rFonts w:ascii="Calibri" w:hAnsi="Calibri" w:cs="Calibri"/>
          <w:b/>
          <w:bCs/>
          <w:sz w:val="22"/>
          <w:szCs w:val="22"/>
          <w:lang w:val="en-GB"/>
        </w:rPr>
      </w:pPr>
      <w:r w:rsidRPr="000E4D2E">
        <w:rPr>
          <w:rFonts w:ascii="Calibri" w:hAnsi="Calibri" w:cs="Calibri"/>
          <w:b/>
          <w:bCs/>
          <w:sz w:val="22"/>
          <w:szCs w:val="22"/>
          <w:lang w:val="en-GB"/>
        </w:rPr>
        <w:t>Observation</w:t>
      </w:r>
      <w:r>
        <w:rPr>
          <w:rFonts w:ascii="Calibri" w:hAnsi="Calibri" w:cs="Calibri"/>
          <w:b/>
          <w:bCs/>
          <w:sz w:val="22"/>
          <w:szCs w:val="22"/>
          <w:lang w:val="en-GB"/>
        </w:rPr>
        <w:t xml:space="preserve"> 1</w:t>
      </w:r>
      <w:r w:rsidRPr="000E4D2E">
        <w:rPr>
          <w:rFonts w:ascii="Calibri" w:hAnsi="Calibri" w:cs="Calibri"/>
          <w:b/>
          <w:bCs/>
          <w:sz w:val="22"/>
          <w:szCs w:val="22"/>
          <w:lang w:val="en-GB"/>
        </w:rPr>
        <w:t>: UL TCI framework is forward compatible to enable simultaneous multi-panel transmission.</w:t>
      </w:r>
    </w:p>
    <w:p w14:paraId="39AEC5CD" w14:textId="00E70CEA" w:rsidR="006C5560" w:rsidRPr="006C5560" w:rsidRDefault="006C5560" w:rsidP="006C5560">
      <w:pPr>
        <w:overflowPunct/>
        <w:spacing w:after="0" w:line="264" w:lineRule="auto"/>
        <w:textAlignment w:val="auto"/>
        <w:rPr>
          <w:rFonts w:asciiTheme="minorHAnsi" w:eastAsiaTheme="minorHAnsi" w:hAnsiTheme="minorHAnsi" w:cstheme="minorHAnsi"/>
          <w:b/>
          <w:bCs/>
          <w:sz w:val="22"/>
          <w:szCs w:val="22"/>
        </w:rPr>
      </w:pPr>
      <w:r w:rsidRPr="000E4D2E">
        <w:rPr>
          <w:rFonts w:asciiTheme="minorHAnsi" w:eastAsiaTheme="minorHAnsi" w:hAnsiTheme="minorHAnsi" w:cstheme="minorHAnsi"/>
          <w:b/>
          <w:bCs/>
          <w:sz w:val="22"/>
          <w:szCs w:val="22"/>
        </w:rPr>
        <w:t>Observation</w:t>
      </w:r>
      <w:r>
        <w:rPr>
          <w:rFonts w:asciiTheme="minorHAnsi" w:eastAsiaTheme="minorHAnsi" w:hAnsiTheme="minorHAnsi" w:cstheme="minorHAnsi"/>
          <w:b/>
          <w:bCs/>
          <w:sz w:val="22"/>
          <w:szCs w:val="22"/>
        </w:rPr>
        <w:t xml:space="preserve"> 2</w:t>
      </w:r>
      <w:r w:rsidRPr="000E4D2E">
        <w:rPr>
          <w:rFonts w:asciiTheme="minorHAnsi" w:eastAsiaTheme="minorHAnsi" w:hAnsiTheme="minorHAnsi" w:cstheme="minorHAnsi"/>
          <w:b/>
          <w:bCs/>
          <w:sz w:val="22"/>
          <w:szCs w:val="22"/>
        </w:rPr>
        <w:t xml:space="preserve">: Enhancements to signaling mechanisms to </w:t>
      </w:r>
      <w:r>
        <w:rPr>
          <w:rFonts w:asciiTheme="minorHAnsi" w:eastAsiaTheme="minorHAnsi" w:hAnsiTheme="minorHAnsi" w:cstheme="minorHAnsi"/>
          <w:b/>
          <w:bCs/>
          <w:sz w:val="22"/>
          <w:szCs w:val="22"/>
        </w:rPr>
        <w:t xml:space="preserve">minimize the need for RRC signaling especially for intra-cell mobility is needed. </w:t>
      </w:r>
    </w:p>
    <w:p w14:paraId="2DB5874C" w14:textId="25BF5F11" w:rsidR="006C5560" w:rsidRPr="00871356" w:rsidRDefault="006C5560" w:rsidP="006C5560">
      <w:pPr>
        <w:spacing w:line="264" w:lineRule="auto"/>
        <w:rPr>
          <w:rFonts w:ascii="Calibri" w:hAnsi="Calibri" w:cs="Calibri"/>
          <w:b/>
          <w:sz w:val="22"/>
          <w:szCs w:val="22"/>
        </w:rPr>
      </w:pPr>
      <w:r w:rsidRPr="00871356">
        <w:rPr>
          <w:rFonts w:ascii="Calibri" w:hAnsi="Calibri" w:cs="Calibri"/>
          <w:b/>
          <w:sz w:val="22"/>
          <w:szCs w:val="22"/>
        </w:rPr>
        <w:t xml:space="preserve">Observation </w:t>
      </w:r>
      <w:r>
        <w:rPr>
          <w:rFonts w:ascii="Calibri" w:hAnsi="Calibri" w:cs="Calibri"/>
          <w:b/>
          <w:sz w:val="22"/>
          <w:szCs w:val="22"/>
        </w:rPr>
        <w:t>3</w:t>
      </w:r>
      <w:r w:rsidRPr="00871356">
        <w:rPr>
          <w:rFonts w:ascii="Calibri" w:hAnsi="Calibri" w:cs="Calibri"/>
          <w:b/>
          <w:sz w:val="22"/>
          <w:szCs w:val="22"/>
        </w:rPr>
        <w:t xml:space="preserve">: Reporting of SS block index in msg. 3 is beneficial in improving the reliability of beam management. </w:t>
      </w:r>
    </w:p>
    <w:p w14:paraId="29C5E468" w14:textId="77777777" w:rsidR="006C5560" w:rsidRDefault="006C5560" w:rsidP="006C5560">
      <w:pPr>
        <w:spacing w:line="264" w:lineRule="auto"/>
        <w:rPr>
          <w:rFonts w:ascii="Calibri" w:hAnsi="Calibri" w:cs="Calibri"/>
          <w:b/>
          <w:bCs/>
          <w:sz w:val="22"/>
          <w:szCs w:val="22"/>
          <w:lang w:val="en-GB"/>
        </w:rPr>
      </w:pPr>
    </w:p>
    <w:p w14:paraId="294E4793" w14:textId="10BFD11C" w:rsidR="006C5560" w:rsidRPr="000E4D2E" w:rsidRDefault="006C5560" w:rsidP="006C5560">
      <w:pPr>
        <w:spacing w:line="264" w:lineRule="auto"/>
        <w:rPr>
          <w:rFonts w:ascii="Calibri" w:hAnsi="Calibri" w:cs="Calibri"/>
          <w:b/>
          <w:bCs/>
          <w:sz w:val="22"/>
          <w:szCs w:val="22"/>
          <w:lang w:val="en-GB"/>
        </w:rPr>
      </w:pPr>
      <w:r w:rsidRPr="000E4D2E">
        <w:rPr>
          <w:rFonts w:ascii="Calibri" w:hAnsi="Calibri" w:cs="Calibri"/>
          <w:b/>
          <w:bCs/>
          <w:sz w:val="22"/>
          <w:szCs w:val="22"/>
          <w:lang w:val="en-GB"/>
        </w:rPr>
        <w:t>Proposal</w:t>
      </w:r>
      <w:r>
        <w:rPr>
          <w:rFonts w:ascii="Calibri" w:hAnsi="Calibri" w:cs="Calibri"/>
          <w:b/>
          <w:bCs/>
          <w:sz w:val="22"/>
          <w:szCs w:val="22"/>
          <w:lang w:val="en-GB"/>
        </w:rPr>
        <w:t xml:space="preserve"> 1</w:t>
      </w:r>
      <w:r w:rsidRPr="000E4D2E">
        <w:rPr>
          <w:rFonts w:ascii="Calibri" w:hAnsi="Calibri" w:cs="Calibri"/>
          <w:b/>
          <w:bCs/>
          <w:sz w:val="22"/>
          <w:szCs w:val="22"/>
          <w:lang w:val="en-GB"/>
        </w:rPr>
        <w:t>: Uplink TCI state can replace spatial relation info for all uplink transmit signals.</w:t>
      </w:r>
    </w:p>
    <w:p w14:paraId="3B1CAC9E" w14:textId="77777777" w:rsidR="006C5560" w:rsidRPr="000E4D2E" w:rsidRDefault="006C5560" w:rsidP="006C5560">
      <w:pPr>
        <w:spacing w:line="264" w:lineRule="auto"/>
        <w:rPr>
          <w:rFonts w:ascii="Calibri" w:hAnsi="Calibri" w:cs="Calibri"/>
          <w:b/>
          <w:bCs/>
          <w:sz w:val="22"/>
          <w:szCs w:val="22"/>
          <w:lang w:val="en-GB"/>
        </w:rPr>
      </w:pPr>
      <w:r w:rsidRPr="000E4D2E">
        <w:rPr>
          <w:rFonts w:ascii="Calibri" w:hAnsi="Calibri" w:cs="Calibri"/>
          <w:b/>
          <w:bCs/>
          <w:sz w:val="22"/>
          <w:szCs w:val="22"/>
          <w:lang w:val="en-GB"/>
        </w:rPr>
        <w:t>Proposal</w:t>
      </w:r>
      <w:r>
        <w:rPr>
          <w:rFonts w:ascii="Calibri" w:hAnsi="Calibri" w:cs="Calibri"/>
          <w:b/>
          <w:bCs/>
          <w:sz w:val="22"/>
          <w:szCs w:val="22"/>
          <w:lang w:val="en-GB"/>
        </w:rPr>
        <w:t xml:space="preserve"> 2</w:t>
      </w:r>
      <w:r w:rsidRPr="000E4D2E">
        <w:rPr>
          <w:rFonts w:ascii="Calibri" w:hAnsi="Calibri" w:cs="Calibri"/>
          <w:b/>
          <w:bCs/>
          <w:sz w:val="22"/>
          <w:szCs w:val="22"/>
          <w:lang w:val="en-GB"/>
        </w:rPr>
        <w:t>: From a signalling perspective, configuration of TCI states can follow that of spatial relation info for PUCCH, SRS, and PUSCH to support dynamic beam switching</w:t>
      </w:r>
    </w:p>
    <w:p w14:paraId="4A23A102" w14:textId="77777777" w:rsidR="006C5560" w:rsidRPr="000E4D2E" w:rsidRDefault="006C5560" w:rsidP="006C5560">
      <w:pPr>
        <w:spacing w:line="264" w:lineRule="auto"/>
        <w:rPr>
          <w:rFonts w:ascii="Calibri" w:hAnsi="Calibri" w:cs="Calibri"/>
          <w:b/>
          <w:bCs/>
          <w:sz w:val="22"/>
          <w:szCs w:val="22"/>
          <w:lang w:val="en-GB"/>
        </w:rPr>
      </w:pPr>
      <w:r w:rsidRPr="000E4D2E">
        <w:rPr>
          <w:rFonts w:ascii="Calibri" w:hAnsi="Calibri" w:cs="Calibri"/>
          <w:b/>
          <w:bCs/>
          <w:sz w:val="22"/>
          <w:szCs w:val="22"/>
          <w:lang w:val="en-GB"/>
        </w:rPr>
        <w:t>Proposal</w:t>
      </w:r>
      <w:r>
        <w:rPr>
          <w:rFonts w:ascii="Calibri" w:hAnsi="Calibri" w:cs="Calibri"/>
          <w:b/>
          <w:bCs/>
          <w:sz w:val="22"/>
          <w:szCs w:val="22"/>
          <w:lang w:val="en-GB"/>
        </w:rPr>
        <w:t xml:space="preserve"> 3</w:t>
      </w:r>
      <w:r w:rsidRPr="000E4D2E">
        <w:rPr>
          <w:rFonts w:ascii="Calibri" w:hAnsi="Calibri" w:cs="Calibri"/>
          <w:b/>
          <w:bCs/>
          <w:sz w:val="22"/>
          <w:szCs w:val="22"/>
          <w:lang w:val="en-GB"/>
        </w:rPr>
        <w:t xml:space="preserve">: Panel identifier is not needed in conjunction with UL TCI framework. </w:t>
      </w:r>
    </w:p>
    <w:p w14:paraId="1FBA6841" w14:textId="77777777" w:rsidR="00673FB4" w:rsidRPr="000E4D2E" w:rsidRDefault="00673FB4" w:rsidP="00673FB4">
      <w:pPr>
        <w:overflowPunct/>
        <w:spacing w:after="0" w:line="264" w:lineRule="auto"/>
        <w:textAlignment w:val="auto"/>
        <w:rPr>
          <w:rFonts w:asciiTheme="minorHAnsi" w:eastAsiaTheme="minorHAnsi" w:hAnsiTheme="minorHAnsi" w:cstheme="minorHAnsi"/>
          <w:b/>
          <w:bCs/>
          <w:sz w:val="22"/>
          <w:szCs w:val="22"/>
        </w:rPr>
      </w:pPr>
      <w:r w:rsidRPr="000E4D2E">
        <w:rPr>
          <w:rFonts w:asciiTheme="minorHAnsi" w:eastAsiaTheme="minorHAnsi" w:hAnsiTheme="minorHAnsi" w:cstheme="minorHAnsi"/>
          <w:b/>
          <w:bCs/>
          <w:sz w:val="22"/>
          <w:szCs w:val="22"/>
        </w:rPr>
        <w:t>Proposal</w:t>
      </w:r>
      <w:r>
        <w:rPr>
          <w:rFonts w:asciiTheme="minorHAnsi" w:eastAsiaTheme="minorHAnsi" w:hAnsiTheme="minorHAnsi" w:cstheme="minorHAnsi"/>
          <w:b/>
          <w:bCs/>
          <w:sz w:val="22"/>
          <w:szCs w:val="22"/>
        </w:rPr>
        <w:t xml:space="preserve"> 4</w:t>
      </w:r>
      <w:r w:rsidRPr="000E4D2E">
        <w:rPr>
          <w:rFonts w:asciiTheme="minorHAnsi" w:eastAsiaTheme="minorHAnsi" w:hAnsiTheme="minorHAnsi" w:cstheme="minorHAnsi"/>
          <w:b/>
          <w:bCs/>
          <w:sz w:val="22"/>
          <w:szCs w:val="22"/>
        </w:rPr>
        <w:t>: Introduce more dynamic TCI configuration for periodic reference signals such as CSI-RS.</w:t>
      </w:r>
    </w:p>
    <w:p w14:paraId="67071A30" w14:textId="77777777" w:rsidR="00673FB4" w:rsidRPr="00871356" w:rsidRDefault="00673FB4" w:rsidP="00673FB4">
      <w:pPr>
        <w:spacing w:line="264" w:lineRule="auto"/>
        <w:rPr>
          <w:rFonts w:ascii="Calibri" w:hAnsi="Calibri" w:cs="Calibri"/>
          <w:b/>
          <w:sz w:val="22"/>
          <w:szCs w:val="22"/>
        </w:rPr>
      </w:pPr>
      <w:r w:rsidRPr="00871356">
        <w:rPr>
          <w:rFonts w:ascii="Calibri" w:hAnsi="Calibri" w:cs="Calibri"/>
          <w:b/>
          <w:sz w:val="22"/>
          <w:szCs w:val="22"/>
        </w:rPr>
        <w:t xml:space="preserve">Proposal </w:t>
      </w:r>
      <w:r>
        <w:rPr>
          <w:rFonts w:ascii="Calibri" w:hAnsi="Calibri" w:cs="Calibri"/>
          <w:b/>
          <w:sz w:val="22"/>
          <w:szCs w:val="22"/>
        </w:rPr>
        <w:t>5</w:t>
      </w:r>
      <w:r w:rsidRPr="00871356">
        <w:rPr>
          <w:rFonts w:ascii="Calibri" w:hAnsi="Calibri" w:cs="Calibri"/>
          <w:b/>
          <w:sz w:val="22"/>
          <w:szCs w:val="22"/>
        </w:rPr>
        <w:t xml:space="preserve">: NR supports explicit SS block index indication in msg. 3.  </w:t>
      </w:r>
    </w:p>
    <w:p w14:paraId="79447F39" w14:textId="77777777" w:rsidR="00673FB4" w:rsidRPr="004D69BD" w:rsidRDefault="00673FB4" w:rsidP="00673FB4">
      <w:pPr>
        <w:spacing w:line="264" w:lineRule="auto"/>
        <w:rPr>
          <w:rFonts w:ascii="Calibri" w:hAnsi="Calibri" w:cs="Calibri"/>
          <w:b/>
          <w:sz w:val="22"/>
          <w:szCs w:val="22"/>
        </w:rPr>
      </w:pPr>
      <w:r w:rsidRPr="00871356">
        <w:rPr>
          <w:rFonts w:ascii="Calibri" w:hAnsi="Calibri" w:cs="Calibri"/>
          <w:b/>
          <w:sz w:val="22"/>
          <w:szCs w:val="22"/>
        </w:rPr>
        <w:t xml:space="preserve">Proposal </w:t>
      </w:r>
      <w:r>
        <w:rPr>
          <w:rFonts w:ascii="Calibri" w:hAnsi="Calibri" w:cs="Calibri"/>
          <w:b/>
          <w:sz w:val="22"/>
          <w:szCs w:val="22"/>
        </w:rPr>
        <w:t>6</w:t>
      </w:r>
      <w:r w:rsidRPr="00871356">
        <w:rPr>
          <w:rFonts w:ascii="Calibri" w:hAnsi="Calibri" w:cs="Calibri"/>
          <w:b/>
          <w:sz w:val="22"/>
          <w:szCs w:val="22"/>
        </w:rPr>
        <w:t>: Whether or not the SS block indices are reported in msg. 3 can be indicated to the UE.</w:t>
      </w:r>
    </w:p>
    <w:p w14:paraId="2AED594B" w14:textId="77777777" w:rsidR="00673FB4" w:rsidRDefault="00673FB4" w:rsidP="00673FB4">
      <w:pPr>
        <w:spacing w:line="264" w:lineRule="auto"/>
        <w:rPr>
          <w:rFonts w:asciiTheme="minorHAnsi" w:hAnsiTheme="minorHAnsi" w:cstheme="minorHAnsi"/>
          <w:b/>
          <w:sz w:val="22"/>
          <w:szCs w:val="22"/>
          <w:lang w:val="en-GB"/>
        </w:rPr>
      </w:pPr>
      <w:r>
        <w:rPr>
          <w:rFonts w:asciiTheme="minorHAnsi" w:hAnsiTheme="minorHAnsi" w:cstheme="minorHAnsi"/>
          <w:b/>
          <w:sz w:val="22"/>
          <w:szCs w:val="22"/>
          <w:lang w:val="en-GB"/>
        </w:rPr>
        <w:t xml:space="preserve">Proposal 7: Specify partial beam failure recovery to reduce latency and overhead </w:t>
      </w:r>
    </w:p>
    <w:p w14:paraId="5728B4C4" w14:textId="77777777" w:rsidR="00673FB4" w:rsidRPr="00B50839" w:rsidRDefault="00673FB4" w:rsidP="00673FB4">
      <w:pPr>
        <w:spacing w:line="264" w:lineRule="auto"/>
        <w:rPr>
          <w:rFonts w:asciiTheme="minorHAnsi" w:hAnsiTheme="minorHAnsi" w:cstheme="minorHAnsi"/>
          <w:b/>
          <w:sz w:val="22"/>
          <w:szCs w:val="22"/>
          <w:lang w:val="en-GB"/>
        </w:rPr>
      </w:pPr>
      <w:r w:rsidRPr="00B50839">
        <w:rPr>
          <w:rFonts w:asciiTheme="minorHAnsi" w:hAnsiTheme="minorHAnsi" w:cstheme="minorHAnsi"/>
          <w:b/>
          <w:sz w:val="22"/>
          <w:szCs w:val="22"/>
          <w:lang w:val="en-GB"/>
        </w:rPr>
        <w:t xml:space="preserve">Proposal </w:t>
      </w:r>
      <w:r>
        <w:rPr>
          <w:rFonts w:asciiTheme="minorHAnsi" w:hAnsiTheme="minorHAnsi" w:cstheme="minorHAnsi"/>
          <w:b/>
          <w:sz w:val="22"/>
          <w:szCs w:val="22"/>
          <w:lang w:val="en-GB"/>
        </w:rPr>
        <w:t>8</w:t>
      </w:r>
      <w:r w:rsidRPr="00B50839">
        <w:rPr>
          <w:rFonts w:asciiTheme="minorHAnsi" w:hAnsiTheme="minorHAnsi" w:cstheme="minorHAnsi"/>
          <w:b/>
          <w:sz w:val="22"/>
          <w:szCs w:val="22"/>
          <w:lang w:val="en-GB"/>
        </w:rPr>
        <w:t>: PUCCH channels corresponding to functioning CORESETs are used to carry recovery request transmission for failed CORESETs.</w:t>
      </w:r>
    </w:p>
    <w:p w14:paraId="49DA2F99" w14:textId="7E1343D6" w:rsidR="00612091" w:rsidRPr="007337D4" w:rsidRDefault="00673FB4" w:rsidP="007337D4">
      <w:pPr>
        <w:spacing w:line="264" w:lineRule="auto"/>
        <w:rPr>
          <w:rFonts w:asciiTheme="minorHAnsi" w:hAnsiTheme="minorHAnsi" w:cstheme="minorHAnsi"/>
          <w:b/>
          <w:sz w:val="22"/>
          <w:szCs w:val="22"/>
          <w:lang w:val="en-GB"/>
        </w:rPr>
      </w:pPr>
      <w:r w:rsidRPr="00B50839">
        <w:rPr>
          <w:rFonts w:asciiTheme="minorHAnsi" w:hAnsiTheme="minorHAnsi" w:cstheme="minorHAnsi"/>
          <w:b/>
          <w:sz w:val="22"/>
          <w:szCs w:val="22"/>
          <w:lang w:val="en-GB"/>
        </w:rPr>
        <w:t xml:space="preserve">Proposal </w:t>
      </w:r>
      <w:r>
        <w:rPr>
          <w:rFonts w:asciiTheme="minorHAnsi" w:hAnsiTheme="minorHAnsi" w:cstheme="minorHAnsi"/>
          <w:b/>
          <w:sz w:val="22"/>
          <w:szCs w:val="22"/>
          <w:lang w:val="en-GB"/>
        </w:rPr>
        <w:t>9</w:t>
      </w:r>
      <w:r w:rsidRPr="00B50839">
        <w:rPr>
          <w:rFonts w:asciiTheme="minorHAnsi" w:hAnsiTheme="minorHAnsi" w:cstheme="minorHAnsi"/>
          <w:b/>
          <w:sz w:val="22"/>
          <w:szCs w:val="22"/>
          <w:lang w:val="en-GB"/>
        </w:rPr>
        <w:t xml:space="preserve">: Beam management procedure should support the indication of partial control channel failure. </w:t>
      </w:r>
    </w:p>
    <w:p w14:paraId="65E05DE6" w14:textId="729172D9" w:rsidR="00CD0025" w:rsidRDefault="005100BA" w:rsidP="005100BA">
      <w:pPr>
        <w:pStyle w:val="Heading1"/>
      </w:pPr>
      <w:r>
        <w:t>References</w:t>
      </w:r>
    </w:p>
    <w:p w14:paraId="3F89C637" w14:textId="019B4382" w:rsidR="004721FB" w:rsidRPr="00AA071A" w:rsidRDefault="007061FD" w:rsidP="00AA071A">
      <w:pPr>
        <w:rPr>
          <w:lang w:val="en-GB"/>
        </w:rPr>
      </w:pPr>
      <w:r>
        <w:rPr>
          <w:lang w:val="en-GB"/>
        </w:rPr>
        <w:t xml:space="preserve">[1] RP-193133 New WID: Further Enhancements on MIMO for NR, 3GPP TSG RAN Meeting #86, </w:t>
      </w:r>
      <w:proofErr w:type="spellStart"/>
      <w:r>
        <w:rPr>
          <w:lang w:val="en-GB"/>
        </w:rPr>
        <w:t>Sitges</w:t>
      </w:r>
      <w:proofErr w:type="spellEnd"/>
      <w:r>
        <w:rPr>
          <w:lang w:val="en-GB"/>
        </w:rPr>
        <w:t xml:space="preserve">, Spain, Dec. 2019   </w:t>
      </w:r>
    </w:p>
    <w:p w14:paraId="2385F4F6" w14:textId="77777777" w:rsidR="00D23892" w:rsidRDefault="00D23892" w:rsidP="00D23892">
      <w:pPr>
        <w:tabs>
          <w:tab w:val="left" w:pos="3548"/>
        </w:tabs>
        <w:rPr>
          <w:b/>
          <w:sz w:val="24"/>
          <w:szCs w:val="24"/>
        </w:rPr>
      </w:pPr>
    </w:p>
    <w:bookmarkEnd w:id="8"/>
    <w:p w14:paraId="0CF9431F" w14:textId="77777777"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4A48DD" w14:textId="77777777" w:rsidR="00D23688" w:rsidRDefault="00D23688" w:rsidP="00A03DF3">
      <w:pPr>
        <w:spacing w:after="0"/>
      </w:pPr>
      <w:r>
        <w:separator/>
      </w:r>
    </w:p>
  </w:endnote>
  <w:endnote w:type="continuationSeparator" w:id="0">
    <w:p w14:paraId="6CA4E214" w14:textId="77777777" w:rsidR="00D23688" w:rsidRDefault="00D23688"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New York">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Segoe UI">
    <w:altName w:val="Sylfaen"/>
    <w:panose1 w:val="020B0604020202020204"/>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97446" w14:textId="77777777" w:rsidR="008C50B3" w:rsidRDefault="008C50B3"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8C50B3" w:rsidRDefault="008C50B3"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CB60" w14:textId="77777777" w:rsidR="008C50B3" w:rsidRDefault="008C50B3"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052182" w14:textId="77777777" w:rsidR="00D23688" w:rsidRDefault="00D23688" w:rsidP="00A03DF3">
      <w:pPr>
        <w:spacing w:after="0"/>
      </w:pPr>
      <w:r>
        <w:separator/>
      </w:r>
    </w:p>
  </w:footnote>
  <w:footnote w:type="continuationSeparator" w:id="0">
    <w:p w14:paraId="11884B15" w14:textId="77777777" w:rsidR="00D23688" w:rsidRDefault="00D23688"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1C1C84" w14:textId="77777777" w:rsidR="008C50B3" w:rsidRDefault="008C50B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D52740"/>
    <w:multiLevelType w:val="hybridMultilevel"/>
    <w:tmpl w:val="5066A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196E46"/>
    <w:multiLevelType w:val="hybridMultilevel"/>
    <w:tmpl w:val="7BF85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55E250E"/>
    <w:multiLevelType w:val="hybridMultilevel"/>
    <w:tmpl w:val="715E8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6E939D0"/>
    <w:multiLevelType w:val="hybridMultilevel"/>
    <w:tmpl w:val="533A64F6"/>
    <w:lvl w:ilvl="0" w:tplc="D758CEC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0D56E94"/>
    <w:multiLevelType w:val="hybridMultilevel"/>
    <w:tmpl w:val="089484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9592D94"/>
    <w:multiLevelType w:val="hybridMultilevel"/>
    <w:tmpl w:val="9438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C0A3E8F"/>
    <w:multiLevelType w:val="hybridMultilevel"/>
    <w:tmpl w:val="226AA55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F895D4E"/>
    <w:multiLevelType w:val="hybridMultilevel"/>
    <w:tmpl w:val="875C73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6F4B0B"/>
    <w:multiLevelType w:val="hybridMultilevel"/>
    <w:tmpl w:val="36C444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6D200A"/>
    <w:multiLevelType w:val="hybridMultilevel"/>
    <w:tmpl w:val="A802DD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2B3F28"/>
    <w:multiLevelType w:val="hybridMultilevel"/>
    <w:tmpl w:val="3B6AC85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A961FFD"/>
    <w:multiLevelType w:val="hybridMultilevel"/>
    <w:tmpl w:val="BDA04C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DB1539"/>
    <w:multiLevelType w:val="hybridMultilevel"/>
    <w:tmpl w:val="A912B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630F26"/>
    <w:multiLevelType w:val="hybridMultilevel"/>
    <w:tmpl w:val="85069F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4A1E6E"/>
    <w:multiLevelType w:val="hybridMultilevel"/>
    <w:tmpl w:val="3D266C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A90039F"/>
    <w:multiLevelType w:val="hybridMultilevel"/>
    <w:tmpl w:val="966C45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DF4544"/>
    <w:multiLevelType w:val="hybridMultilevel"/>
    <w:tmpl w:val="FBD24D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9052FA"/>
    <w:multiLevelType w:val="hybridMultilevel"/>
    <w:tmpl w:val="256E3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F2CD2"/>
    <w:multiLevelType w:val="hybridMultilevel"/>
    <w:tmpl w:val="4BFEC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2"/>
  </w:num>
  <w:num w:numId="4">
    <w:abstractNumId w:val="10"/>
  </w:num>
  <w:num w:numId="5">
    <w:abstractNumId w:val="30"/>
  </w:num>
  <w:num w:numId="6">
    <w:abstractNumId w:val="23"/>
  </w:num>
  <w:num w:numId="7">
    <w:abstractNumId w:val="7"/>
  </w:num>
  <w:num w:numId="8">
    <w:abstractNumId w:val="26"/>
  </w:num>
  <w:num w:numId="9">
    <w:abstractNumId w:val="32"/>
  </w:num>
  <w:num w:numId="10">
    <w:abstractNumId w:val="27"/>
  </w:num>
  <w:num w:numId="11">
    <w:abstractNumId w:val="31"/>
  </w:num>
  <w:num w:numId="12">
    <w:abstractNumId w:val="22"/>
  </w:num>
  <w:num w:numId="13">
    <w:abstractNumId w:val="5"/>
  </w:num>
  <w:num w:numId="14">
    <w:abstractNumId w:val="19"/>
  </w:num>
  <w:num w:numId="15">
    <w:abstractNumId w:val="25"/>
  </w:num>
  <w:num w:numId="16">
    <w:abstractNumId w:val="11"/>
  </w:num>
  <w:num w:numId="17">
    <w:abstractNumId w:val="29"/>
  </w:num>
  <w:num w:numId="18">
    <w:abstractNumId w:val="17"/>
  </w:num>
  <w:num w:numId="19">
    <w:abstractNumId w:val="6"/>
  </w:num>
  <w:num w:numId="20">
    <w:abstractNumId w:val="20"/>
  </w:num>
  <w:num w:numId="21">
    <w:abstractNumId w:val="13"/>
  </w:num>
  <w:num w:numId="22">
    <w:abstractNumId w:val="21"/>
  </w:num>
  <w:num w:numId="23">
    <w:abstractNumId w:val="14"/>
  </w:num>
  <w:num w:numId="24">
    <w:abstractNumId w:val="9"/>
  </w:num>
  <w:num w:numId="25">
    <w:abstractNumId w:val="1"/>
  </w:num>
  <w:num w:numId="26">
    <w:abstractNumId w:val="3"/>
  </w:num>
  <w:num w:numId="27">
    <w:abstractNumId w:val="18"/>
  </w:num>
  <w:num w:numId="28">
    <w:abstractNumId w:val="16"/>
  </w:num>
  <w:num w:numId="29">
    <w:abstractNumId w:val="24"/>
  </w:num>
  <w:num w:numId="30">
    <w:abstractNumId w:val="12"/>
  </w:num>
  <w:num w:numId="31">
    <w:abstractNumId w:val="0"/>
  </w:num>
  <w:num w:numId="32">
    <w:abstractNumId w:val="28"/>
  </w:num>
  <w:num w:numId="33">
    <w:abstractNumId w:val="33"/>
  </w:num>
  <w:num w:numId="34">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2923"/>
    <w:rsid w:val="00002F9B"/>
    <w:rsid w:val="0000393C"/>
    <w:rsid w:val="000051E4"/>
    <w:rsid w:val="00005C1F"/>
    <w:rsid w:val="0001117E"/>
    <w:rsid w:val="000118EB"/>
    <w:rsid w:val="00011919"/>
    <w:rsid w:val="00014FB9"/>
    <w:rsid w:val="000152F8"/>
    <w:rsid w:val="00016489"/>
    <w:rsid w:val="00017D31"/>
    <w:rsid w:val="000232BC"/>
    <w:rsid w:val="00024728"/>
    <w:rsid w:val="000250E0"/>
    <w:rsid w:val="00031171"/>
    <w:rsid w:val="00033AB4"/>
    <w:rsid w:val="000343A6"/>
    <w:rsid w:val="00040085"/>
    <w:rsid w:val="00043767"/>
    <w:rsid w:val="000462AB"/>
    <w:rsid w:val="00061798"/>
    <w:rsid w:val="00067E00"/>
    <w:rsid w:val="0007585E"/>
    <w:rsid w:val="00077861"/>
    <w:rsid w:val="00080123"/>
    <w:rsid w:val="0008103A"/>
    <w:rsid w:val="00083618"/>
    <w:rsid w:val="000848FB"/>
    <w:rsid w:val="00087DB5"/>
    <w:rsid w:val="00090E71"/>
    <w:rsid w:val="000925F4"/>
    <w:rsid w:val="0009408A"/>
    <w:rsid w:val="000951A4"/>
    <w:rsid w:val="000A271E"/>
    <w:rsid w:val="000A3429"/>
    <w:rsid w:val="000A3623"/>
    <w:rsid w:val="000A3EE8"/>
    <w:rsid w:val="000A545A"/>
    <w:rsid w:val="000B2280"/>
    <w:rsid w:val="000B3F94"/>
    <w:rsid w:val="000C6554"/>
    <w:rsid w:val="000C6B73"/>
    <w:rsid w:val="000D0C32"/>
    <w:rsid w:val="000D26EC"/>
    <w:rsid w:val="000D5C76"/>
    <w:rsid w:val="000D6CCA"/>
    <w:rsid w:val="000E119D"/>
    <w:rsid w:val="000E3E8D"/>
    <w:rsid w:val="000E4D2E"/>
    <w:rsid w:val="000E6C5E"/>
    <w:rsid w:val="000E7BE4"/>
    <w:rsid w:val="000E7EC5"/>
    <w:rsid w:val="000E7F6F"/>
    <w:rsid w:val="000F152B"/>
    <w:rsid w:val="000F39A9"/>
    <w:rsid w:val="000F4CB8"/>
    <w:rsid w:val="000F5365"/>
    <w:rsid w:val="000F554C"/>
    <w:rsid w:val="000F70D6"/>
    <w:rsid w:val="0010116E"/>
    <w:rsid w:val="001029CE"/>
    <w:rsid w:val="00102E95"/>
    <w:rsid w:val="00104687"/>
    <w:rsid w:val="00104D71"/>
    <w:rsid w:val="00105C38"/>
    <w:rsid w:val="00106E19"/>
    <w:rsid w:val="00107EBD"/>
    <w:rsid w:val="00110E2E"/>
    <w:rsid w:val="001133FE"/>
    <w:rsid w:val="001153C1"/>
    <w:rsid w:val="0011607E"/>
    <w:rsid w:val="00116AD6"/>
    <w:rsid w:val="00117570"/>
    <w:rsid w:val="0012374A"/>
    <w:rsid w:val="00123BE2"/>
    <w:rsid w:val="00124496"/>
    <w:rsid w:val="001259C2"/>
    <w:rsid w:val="001269F8"/>
    <w:rsid w:val="00126E99"/>
    <w:rsid w:val="0013143B"/>
    <w:rsid w:val="00131CEE"/>
    <w:rsid w:val="00137327"/>
    <w:rsid w:val="001508B6"/>
    <w:rsid w:val="00150F00"/>
    <w:rsid w:val="00151B4B"/>
    <w:rsid w:val="00152AB0"/>
    <w:rsid w:val="00152F58"/>
    <w:rsid w:val="00153580"/>
    <w:rsid w:val="0015660A"/>
    <w:rsid w:val="001578AE"/>
    <w:rsid w:val="00157AA0"/>
    <w:rsid w:val="00160E91"/>
    <w:rsid w:val="001610DD"/>
    <w:rsid w:val="001625C3"/>
    <w:rsid w:val="00162D86"/>
    <w:rsid w:val="001679FE"/>
    <w:rsid w:val="00167B6B"/>
    <w:rsid w:val="00170E9A"/>
    <w:rsid w:val="001711C0"/>
    <w:rsid w:val="0017132B"/>
    <w:rsid w:val="001738F0"/>
    <w:rsid w:val="001748B5"/>
    <w:rsid w:val="00181CE7"/>
    <w:rsid w:val="00183123"/>
    <w:rsid w:val="00183B2D"/>
    <w:rsid w:val="00184167"/>
    <w:rsid w:val="00184809"/>
    <w:rsid w:val="001857EE"/>
    <w:rsid w:val="00185817"/>
    <w:rsid w:val="00190EF0"/>
    <w:rsid w:val="00191D3C"/>
    <w:rsid w:val="00191F54"/>
    <w:rsid w:val="00195112"/>
    <w:rsid w:val="00196526"/>
    <w:rsid w:val="001A19A7"/>
    <w:rsid w:val="001A1D31"/>
    <w:rsid w:val="001A4738"/>
    <w:rsid w:val="001B362A"/>
    <w:rsid w:val="001B4AAD"/>
    <w:rsid w:val="001B6BCF"/>
    <w:rsid w:val="001B7D20"/>
    <w:rsid w:val="001C0C74"/>
    <w:rsid w:val="001C2391"/>
    <w:rsid w:val="001C6D6A"/>
    <w:rsid w:val="001C6E96"/>
    <w:rsid w:val="001D029B"/>
    <w:rsid w:val="001D3DEC"/>
    <w:rsid w:val="001D7377"/>
    <w:rsid w:val="001D7BC2"/>
    <w:rsid w:val="001E01E1"/>
    <w:rsid w:val="001E0FE1"/>
    <w:rsid w:val="001E1248"/>
    <w:rsid w:val="001F145D"/>
    <w:rsid w:val="001F1C12"/>
    <w:rsid w:val="001F36E6"/>
    <w:rsid w:val="001F54EA"/>
    <w:rsid w:val="001F6A37"/>
    <w:rsid w:val="001F7D4A"/>
    <w:rsid w:val="0020052F"/>
    <w:rsid w:val="00201686"/>
    <w:rsid w:val="002017DD"/>
    <w:rsid w:val="002049EA"/>
    <w:rsid w:val="00206A48"/>
    <w:rsid w:val="00206D78"/>
    <w:rsid w:val="00206DA2"/>
    <w:rsid w:val="00207CDD"/>
    <w:rsid w:val="00210503"/>
    <w:rsid w:val="00212171"/>
    <w:rsid w:val="002126FF"/>
    <w:rsid w:val="0021393D"/>
    <w:rsid w:val="00214BB7"/>
    <w:rsid w:val="00220854"/>
    <w:rsid w:val="002211B7"/>
    <w:rsid w:val="002214E7"/>
    <w:rsid w:val="00225364"/>
    <w:rsid w:val="002322FE"/>
    <w:rsid w:val="00233566"/>
    <w:rsid w:val="00235E13"/>
    <w:rsid w:val="002364B4"/>
    <w:rsid w:val="00236E92"/>
    <w:rsid w:val="00237592"/>
    <w:rsid w:val="00237606"/>
    <w:rsid w:val="00237A05"/>
    <w:rsid w:val="00240786"/>
    <w:rsid w:val="00240F30"/>
    <w:rsid w:val="002421E2"/>
    <w:rsid w:val="00242A69"/>
    <w:rsid w:val="00242F9F"/>
    <w:rsid w:val="00243618"/>
    <w:rsid w:val="002446DD"/>
    <w:rsid w:val="002447C3"/>
    <w:rsid w:val="00244E87"/>
    <w:rsid w:val="00247E3C"/>
    <w:rsid w:val="00250D87"/>
    <w:rsid w:val="002518F8"/>
    <w:rsid w:val="0026594E"/>
    <w:rsid w:val="00270C74"/>
    <w:rsid w:val="00270E7D"/>
    <w:rsid w:val="002733F2"/>
    <w:rsid w:val="00273449"/>
    <w:rsid w:val="00273B90"/>
    <w:rsid w:val="00275279"/>
    <w:rsid w:val="00275CA0"/>
    <w:rsid w:val="0028365B"/>
    <w:rsid w:val="002848E5"/>
    <w:rsid w:val="00285994"/>
    <w:rsid w:val="00286000"/>
    <w:rsid w:val="002867C1"/>
    <w:rsid w:val="00286D82"/>
    <w:rsid w:val="0029031B"/>
    <w:rsid w:val="00291C98"/>
    <w:rsid w:val="00294A5F"/>
    <w:rsid w:val="00296D2E"/>
    <w:rsid w:val="00297B7D"/>
    <w:rsid w:val="002A31BC"/>
    <w:rsid w:val="002A79E8"/>
    <w:rsid w:val="002B13C5"/>
    <w:rsid w:val="002B1F95"/>
    <w:rsid w:val="002B26F8"/>
    <w:rsid w:val="002B6B50"/>
    <w:rsid w:val="002B7641"/>
    <w:rsid w:val="002C0972"/>
    <w:rsid w:val="002C3A90"/>
    <w:rsid w:val="002C3FBB"/>
    <w:rsid w:val="002C60A5"/>
    <w:rsid w:val="002D01FE"/>
    <w:rsid w:val="002D1049"/>
    <w:rsid w:val="002D2394"/>
    <w:rsid w:val="002D28CF"/>
    <w:rsid w:val="002E3D2F"/>
    <w:rsid w:val="002E6A45"/>
    <w:rsid w:val="002E6BC4"/>
    <w:rsid w:val="002F06AF"/>
    <w:rsid w:val="002F1636"/>
    <w:rsid w:val="002F1683"/>
    <w:rsid w:val="002F1EFA"/>
    <w:rsid w:val="002F500A"/>
    <w:rsid w:val="002F53DC"/>
    <w:rsid w:val="002F58D4"/>
    <w:rsid w:val="002F6FFC"/>
    <w:rsid w:val="002F70E1"/>
    <w:rsid w:val="0030122E"/>
    <w:rsid w:val="00302DBC"/>
    <w:rsid w:val="003038FB"/>
    <w:rsid w:val="00304012"/>
    <w:rsid w:val="0030433D"/>
    <w:rsid w:val="003109E6"/>
    <w:rsid w:val="003149D8"/>
    <w:rsid w:val="00316418"/>
    <w:rsid w:val="003169EF"/>
    <w:rsid w:val="00321AE7"/>
    <w:rsid w:val="003224F6"/>
    <w:rsid w:val="003327E3"/>
    <w:rsid w:val="003342B7"/>
    <w:rsid w:val="00334E9F"/>
    <w:rsid w:val="00336F4A"/>
    <w:rsid w:val="00337453"/>
    <w:rsid w:val="00341D34"/>
    <w:rsid w:val="003564EF"/>
    <w:rsid w:val="0035783D"/>
    <w:rsid w:val="0036060F"/>
    <w:rsid w:val="00361C40"/>
    <w:rsid w:val="0036355A"/>
    <w:rsid w:val="00363695"/>
    <w:rsid w:val="00366C5B"/>
    <w:rsid w:val="003675F8"/>
    <w:rsid w:val="003709E5"/>
    <w:rsid w:val="00371805"/>
    <w:rsid w:val="0037686B"/>
    <w:rsid w:val="0037788F"/>
    <w:rsid w:val="003778D9"/>
    <w:rsid w:val="003814CA"/>
    <w:rsid w:val="003816C6"/>
    <w:rsid w:val="003824A7"/>
    <w:rsid w:val="00382E4B"/>
    <w:rsid w:val="00384F13"/>
    <w:rsid w:val="00385F5F"/>
    <w:rsid w:val="0038651D"/>
    <w:rsid w:val="00386534"/>
    <w:rsid w:val="0038679E"/>
    <w:rsid w:val="00386B9D"/>
    <w:rsid w:val="003957C3"/>
    <w:rsid w:val="003967CC"/>
    <w:rsid w:val="00396A0C"/>
    <w:rsid w:val="003A0C29"/>
    <w:rsid w:val="003A0F3C"/>
    <w:rsid w:val="003A387F"/>
    <w:rsid w:val="003A6F05"/>
    <w:rsid w:val="003B0343"/>
    <w:rsid w:val="003B08A8"/>
    <w:rsid w:val="003B0B88"/>
    <w:rsid w:val="003B11C5"/>
    <w:rsid w:val="003B2587"/>
    <w:rsid w:val="003B4421"/>
    <w:rsid w:val="003B556B"/>
    <w:rsid w:val="003B593F"/>
    <w:rsid w:val="003B62AC"/>
    <w:rsid w:val="003B782B"/>
    <w:rsid w:val="003B7C9C"/>
    <w:rsid w:val="003C016A"/>
    <w:rsid w:val="003C04C9"/>
    <w:rsid w:val="003C0F81"/>
    <w:rsid w:val="003C1005"/>
    <w:rsid w:val="003C1FBC"/>
    <w:rsid w:val="003C4A23"/>
    <w:rsid w:val="003C58AE"/>
    <w:rsid w:val="003C71AC"/>
    <w:rsid w:val="003D2FF5"/>
    <w:rsid w:val="003D51ED"/>
    <w:rsid w:val="003D770A"/>
    <w:rsid w:val="003E1FD0"/>
    <w:rsid w:val="003E548E"/>
    <w:rsid w:val="003E6F6E"/>
    <w:rsid w:val="003F334E"/>
    <w:rsid w:val="003F3BD7"/>
    <w:rsid w:val="003F54E8"/>
    <w:rsid w:val="003F752A"/>
    <w:rsid w:val="0040076A"/>
    <w:rsid w:val="00404CC0"/>
    <w:rsid w:val="00411FF9"/>
    <w:rsid w:val="00413433"/>
    <w:rsid w:val="0041500F"/>
    <w:rsid w:val="00415229"/>
    <w:rsid w:val="00415A8F"/>
    <w:rsid w:val="00416778"/>
    <w:rsid w:val="004167B0"/>
    <w:rsid w:val="00416848"/>
    <w:rsid w:val="0041687B"/>
    <w:rsid w:val="00417010"/>
    <w:rsid w:val="00421884"/>
    <w:rsid w:val="00424721"/>
    <w:rsid w:val="0042756C"/>
    <w:rsid w:val="0043050F"/>
    <w:rsid w:val="00434696"/>
    <w:rsid w:val="00434EBF"/>
    <w:rsid w:val="0043550E"/>
    <w:rsid w:val="00435A39"/>
    <w:rsid w:val="00436CAA"/>
    <w:rsid w:val="00442B1C"/>
    <w:rsid w:val="0044468E"/>
    <w:rsid w:val="00455A67"/>
    <w:rsid w:val="00460DB7"/>
    <w:rsid w:val="004625E6"/>
    <w:rsid w:val="00464F06"/>
    <w:rsid w:val="004707F9"/>
    <w:rsid w:val="00470BCC"/>
    <w:rsid w:val="00470EDB"/>
    <w:rsid w:val="004721FB"/>
    <w:rsid w:val="0047312E"/>
    <w:rsid w:val="00474038"/>
    <w:rsid w:val="00480814"/>
    <w:rsid w:val="00482BB5"/>
    <w:rsid w:val="00484322"/>
    <w:rsid w:val="004844E6"/>
    <w:rsid w:val="00484E13"/>
    <w:rsid w:val="0048662C"/>
    <w:rsid w:val="00487AC9"/>
    <w:rsid w:val="00490F34"/>
    <w:rsid w:val="00491D5A"/>
    <w:rsid w:val="0049348F"/>
    <w:rsid w:val="004938B6"/>
    <w:rsid w:val="004941F5"/>
    <w:rsid w:val="00494B30"/>
    <w:rsid w:val="004951FA"/>
    <w:rsid w:val="0049572D"/>
    <w:rsid w:val="00496256"/>
    <w:rsid w:val="00497134"/>
    <w:rsid w:val="004975B1"/>
    <w:rsid w:val="004976F0"/>
    <w:rsid w:val="004A1CE9"/>
    <w:rsid w:val="004A4B20"/>
    <w:rsid w:val="004A5460"/>
    <w:rsid w:val="004A6AF1"/>
    <w:rsid w:val="004B5464"/>
    <w:rsid w:val="004B6CC8"/>
    <w:rsid w:val="004C12A8"/>
    <w:rsid w:val="004C521D"/>
    <w:rsid w:val="004D2AF3"/>
    <w:rsid w:val="004D69BD"/>
    <w:rsid w:val="004D7C42"/>
    <w:rsid w:val="004E0B42"/>
    <w:rsid w:val="004E24E6"/>
    <w:rsid w:val="004E3753"/>
    <w:rsid w:val="004E48E6"/>
    <w:rsid w:val="004E4A4E"/>
    <w:rsid w:val="004E509E"/>
    <w:rsid w:val="004E5A05"/>
    <w:rsid w:val="004E66AB"/>
    <w:rsid w:val="004E7158"/>
    <w:rsid w:val="004F5748"/>
    <w:rsid w:val="00502EE3"/>
    <w:rsid w:val="00504DCF"/>
    <w:rsid w:val="0050596D"/>
    <w:rsid w:val="0050745D"/>
    <w:rsid w:val="005100BA"/>
    <w:rsid w:val="0051043F"/>
    <w:rsid w:val="00511B6D"/>
    <w:rsid w:val="00521033"/>
    <w:rsid w:val="00523190"/>
    <w:rsid w:val="00526E57"/>
    <w:rsid w:val="005279A7"/>
    <w:rsid w:val="00534474"/>
    <w:rsid w:val="005352FA"/>
    <w:rsid w:val="00537F8E"/>
    <w:rsid w:val="005415B8"/>
    <w:rsid w:val="005457DF"/>
    <w:rsid w:val="0054589A"/>
    <w:rsid w:val="00547C78"/>
    <w:rsid w:val="0055021B"/>
    <w:rsid w:val="00553FEE"/>
    <w:rsid w:val="00556F5D"/>
    <w:rsid w:val="00560F12"/>
    <w:rsid w:val="0056148F"/>
    <w:rsid w:val="00563D31"/>
    <w:rsid w:val="005651BF"/>
    <w:rsid w:val="00566BF8"/>
    <w:rsid w:val="00571DF7"/>
    <w:rsid w:val="005720AE"/>
    <w:rsid w:val="005734AD"/>
    <w:rsid w:val="00575293"/>
    <w:rsid w:val="0058545D"/>
    <w:rsid w:val="00590164"/>
    <w:rsid w:val="00592756"/>
    <w:rsid w:val="00592F98"/>
    <w:rsid w:val="00594E1F"/>
    <w:rsid w:val="0059501C"/>
    <w:rsid w:val="0059709E"/>
    <w:rsid w:val="00597D4A"/>
    <w:rsid w:val="005A0CE9"/>
    <w:rsid w:val="005A2CDC"/>
    <w:rsid w:val="005A32B5"/>
    <w:rsid w:val="005A5933"/>
    <w:rsid w:val="005B278D"/>
    <w:rsid w:val="005B4299"/>
    <w:rsid w:val="005C19D3"/>
    <w:rsid w:val="005C1BF7"/>
    <w:rsid w:val="005C7FD4"/>
    <w:rsid w:val="005D51B5"/>
    <w:rsid w:val="005D55C7"/>
    <w:rsid w:val="005E1005"/>
    <w:rsid w:val="005E1CCB"/>
    <w:rsid w:val="005E3576"/>
    <w:rsid w:val="005E42C1"/>
    <w:rsid w:val="005E6174"/>
    <w:rsid w:val="005E64C0"/>
    <w:rsid w:val="005F0C73"/>
    <w:rsid w:val="005F0CC9"/>
    <w:rsid w:val="005F2BEE"/>
    <w:rsid w:val="005F49BE"/>
    <w:rsid w:val="005F4A47"/>
    <w:rsid w:val="005F69AE"/>
    <w:rsid w:val="00602FF2"/>
    <w:rsid w:val="006045EE"/>
    <w:rsid w:val="00612091"/>
    <w:rsid w:val="006124BA"/>
    <w:rsid w:val="0061290E"/>
    <w:rsid w:val="006131DA"/>
    <w:rsid w:val="006134F1"/>
    <w:rsid w:val="00614F51"/>
    <w:rsid w:val="0062001B"/>
    <w:rsid w:val="0062050D"/>
    <w:rsid w:val="00620FDE"/>
    <w:rsid w:val="0062271A"/>
    <w:rsid w:val="00622998"/>
    <w:rsid w:val="0062606E"/>
    <w:rsid w:val="00631A08"/>
    <w:rsid w:val="00633D91"/>
    <w:rsid w:val="00636BB8"/>
    <w:rsid w:val="006421EB"/>
    <w:rsid w:val="00644086"/>
    <w:rsid w:val="006446E0"/>
    <w:rsid w:val="0064614A"/>
    <w:rsid w:val="00646A34"/>
    <w:rsid w:val="00647AF1"/>
    <w:rsid w:val="006526F1"/>
    <w:rsid w:val="00652B01"/>
    <w:rsid w:val="00653B6D"/>
    <w:rsid w:val="00656060"/>
    <w:rsid w:val="006577D9"/>
    <w:rsid w:val="006625D4"/>
    <w:rsid w:val="00664678"/>
    <w:rsid w:val="006667BE"/>
    <w:rsid w:val="00667EDB"/>
    <w:rsid w:val="00673FB4"/>
    <w:rsid w:val="00674ED6"/>
    <w:rsid w:val="00675879"/>
    <w:rsid w:val="00680F31"/>
    <w:rsid w:val="0068135B"/>
    <w:rsid w:val="0068226F"/>
    <w:rsid w:val="00685F4C"/>
    <w:rsid w:val="0068747C"/>
    <w:rsid w:val="00690289"/>
    <w:rsid w:val="00690312"/>
    <w:rsid w:val="00691436"/>
    <w:rsid w:val="0069158B"/>
    <w:rsid w:val="00691783"/>
    <w:rsid w:val="00695382"/>
    <w:rsid w:val="006A3D3B"/>
    <w:rsid w:val="006A4ACB"/>
    <w:rsid w:val="006A53E5"/>
    <w:rsid w:val="006A5DD2"/>
    <w:rsid w:val="006A6B4F"/>
    <w:rsid w:val="006A7CE5"/>
    <w:rsid w:val="006B101C"/>
    <w:rsid w:val="006B50A4"/>
    <w:rsid w:val="006B5AD1"/>
    <w:rsid w:val="006B6BCD"/>
    <w:rsid w:val="006C1A5A"/>
    <w:rsid w:val="006C2149"/>
    <w:rsid w:val="006C5560"/>
    <w:rsid w:val="006C56E9"/>
    <w:rsid w:val="006C5CA9"/>
    <w:rsid w:val="006C6647"/>
    <w:rsid w:val="006C6FB2"/>
    <w:rsid w:val="006D28D6"/>
    <w:rsid w:val="006D3B18"/>
    <w:rsid w:val="006D3D50"/>
    <w:rsid w:val="006D4957"/>
    <w:rsid w:val="006D54A4"/>
    <w:rsid w:val="006E20B8"/>
    <w:rsid w:val="006E669E"/>
    <w:rsid w:val="006E71AD"/>
    <w:rsid w:val="006E71FE"/>
    <w:rsid w:val="006E7E37"/>
    <w:rsid w:val="006F0DD0"/>
    <w:rsid w:val="006F5982"/>
    <w:rsid w:val="0070369A"/>
    <w:rsid w:val="007048FF"/>
    <w:rsid w:val="007061FD"/>
    <w:rsid w:val="0070636A"/>
    <w:rsid w:val="00706C10"/>
    <w:rsid w:val="007074B7"/>
    <w:rsid w:val="00710907"/>
    <w:rsid w:val="00711AFE"/>
    <w:rsid w:val="007127D6"/>
    <w:rsid w:val="007136E9"/>
    <w:rsid w:val="007146FF"/>
    <w:rsid w:val="00717B27"/>
    <w:rsid w:val="007229DC"/>
    <w:rsid w:val="00722FD8"/>
    <w:rsid w:val="007248BE"/>
    <w:rsid w:val="007256A7"/>
    <w:rsid w:val="00727078"/>
    <w:rsid w:val="007337A9"/>
    <w:rsid w:val="007337D4"/>
    <w:rsid w:val="0073390E"/>
    <w:rsid w:val="00734F5F"/>
    <w:rsid w:val="00735620"/>
    <w:rsid w:val="0074131E"/>
    <w:rsid w:val="00742ABC"/>
    <w:rsid w:val="007454EF"/>
    <w:rsid w:val="00745620"/>
    <w:rsid w:val="0075148E"/>
    <w:rsid w:val="00757575"/>
    <w:rsid w:val="00757CAA"/>
    <w:rsid w:val="00760679"/>
    <w:rsid w:val="0076369B"/>
    <w:rsid w:val="00767F04"/>
    <w:rsid w:val="00770660"/>
    <w:rsid w:val="00774FEA"/>
    <w:rsid w:val="00776306"/>
    <w:rsid w:val="007764D8"/>
    <w:rsid w:val="00777947"/>
    <w:rsid w:val="007779D9"/>
    <w:rsid w:val="0078261D"/>
    <w:rsid w:val="00783AFD"/>
    <w:rsid w:val="00783F80"/>
    <w:rsid w:val="007857F6"/>
    <w:rsid w:val="00785904"/>
    <w:rsid w:val="007877F2"/>
    <w:rsid w:val="00790961"/>
    <w:rsid w:val="007A0FD9"/>
    <w:rsid w:val="007A4702"/>
    <w:rsid w:val="007A638F"/>
    <w:rsid w:val="007A6469"/>
    <w:rsid w:val="007A781F"/>
    <w:rsid w:val="007A7857"/>
    <w:rsid w:val="007B2DBA"/>
    <w:rsid w:val="007B3085"/>
    <w:rsid w:val="007B3DE9"/>
    <w:rsid w:val="007B455D"/>
    <w:rsid w:val="007B574D"/>
    <w:rsid w:val="007B6F7A"/>
    <w:rsid w:val="007B774C"/>
    <w:rsid w:val="007C1666"/>
    <w:rsid w:val="007C1DC5"/>
    <w:rsid w:val="007C1F03"/>
    <w:rsid w:val="007C274D"/>
    <w:rsid w:val="007C7B58"/>
    <w:rsid w:val="007D0DCF"/>
    <w:rsid w:val="007D6B66"/>
    <w:rsid w:val="007E6077"/>
    <w:rsid w:val="007F11C2"/>
    <w:rsid w:val="007F4A7C"/>
    <w:rsid w:val="007F6FD4"/>
    <w:rsid w:val="00804D11"/>
    <w:rsid w:val="00806816"/>
    <w:rsid w:val="00806A67"/>
    <w:rsid w:val="00806FA2"/>
    <w:rsid w:val="00811998"/>
    <w:rsid w:val="0081225C"/>
    <w:rsid w:val="00812357"/>
    <w:rsid w:val="0081279A"/>
    <w:rsid w:val="00813023"/>
    <w:rsid w:val="00813CFF"/>
    <w:rsid w:val="00814507"/>
    <w:rsid w:val="00816FB9"/>
    <w:rsid w:val="008177E7"/>
    <w:rsid w:val="00822CF7"/>
    <w:rsid w:val="00824A68"/>
    <w:rsid w:val="00825D7A"/>
    <w:rsid w:val="00825EC8"/>
    <w:rsid w:val="00827106"/>
    <w:rsid w:val="00827552"/>
    <w:rsid w:val="008305FD"/>
    <w:rsid w:val="00835737"/>
    <w:rsid w:val="00840B26"/>
    <w:rsid w:val="00841D9F"/>
    <w:rsid w:val="00843B1D"/>
    <w:rsid w:val="00844CF1"/>
    <w:rsid w:val="008465D2"/>
    <w:rsid w:val="00851D15"/>
    <w:rsid w:val="008545F6"/>
    <w:rsid w:val="00854CA2"/>
    <w:rsid w:val="00860E8A"/>
    <w:rsid w:val="0086141D"/>
    <w:rsid w:val="008645B9"/>
    <w:rsid w:val="00864E21"/>
    <w:rsid w:val="00871356"/>
    <w:rsid w:val="0087560B"/>
    <w:rsid w:val="00876496"/>
    <w:rsid w:val="00876F81"/>
    <w:rsid w:val="008779BD"/>
    <w:rsid w:val="00877FD5"/>
    <w:rsid w:val="0088096D"/>
    <w:rsid w:val="00881B50"/>
    <w:rsid w:val="0088266E"/>
    <w:rsid w:val="00883F0F"/>
    <w:rsid w:val="00885AFC"/>
    <w:rsid w:val="00890365"/>
    <w:rsid w:val="00892F50"/>
    <w:rsid w:val="008930A9"/>
    <w:rsid w:val="008959B1"/>
    <w:rsid w:val="00896BD4"/>
    <w:rsid w:val="00897017"/>
    <w:rsid w:val="008A194C"/>
    <w:rsid w:val="008A2B26"/>
    <w:rsid w:val="008A6586"/>
    <w:rsid w:val="008A6C1C"/>
    <w:rsid w:val="008A70D6"/>
    <w:rsid w:val="008A7C64"/>
    <w:rsid w:val="008B21B7"/>
    <w:rsid w:val="008B3076"/>
    <w:rsid w:val="008B7E92"/>
    <w:rsid w:val="008C2267"/>
    <w:rsid w:val="008C2E73"/>
    <w:rsid w:val="008C4278"/>
    <w:rsid w:val="008C4C93"/>
    <w:rsid w:val="008C50B3"/>
    <w:rsid w:val="008C5528"/>
    <w:rsid w:val="008C7323"/>
    <w:rsid w:val="008D10B5"/>
    <w:rsid w:val="008D5A72"/>
    <w:rsid w:val="008D7619"/>
    <w:rsid w:val="008E1849"/>
    <w:rsid w:val="008E3584"/>
    <w:rsid w:val="008E3767"/>
    <w:rsid w:val="008E4D5A"/>
    <w:rsid w:val="008E5AEC"/>
    <w:rsid w:val="008E5C54"/>
    <w:rsid w:val="008E5E7E"/>
    <w:rsid w:val="008F1748"/>
    <w:rsid w:val="008F1B80"/>
    <w:rsid w:val="008F49D1"/>
    <w:rsid w:val="008F6D47"/>
    <w:rsid w:val="008F7450"/>
    <w:rsid w:val="008F79E6"/>
    <w:rsid w:val="00904D1D"/>
    <w:rsid w:val="009059C6"/>
    <w:rsid w:val="009060A4"/>
    <w:rsid w:val="00907D90"/>
    <w:rsid w:val="009103C7"/>
    <w:rsid w:val="0091056A"/>
    <w:rsid w:val="00912BFE"/>
    <w:rsid w:val="00912F39"/>
    <w:rsid w:val="00913A66"/>
    <w:rsid w:val="0091403F"/>
    <w:rsid w:val="0091537B"/>
    <w:rsid w:val="00915A9B"/>
    <w:rsid w:val="00916687"/>
    <w:rsid w:val="00917961"/>
    <w:rsid w:val="00920711"/>
    <w:rsid w:val="0092183A"/>
    <w:rsid w:val="00923046"/>
    <w:rsid w:val="0092356A"/>
    <w:rsid w:val="00926785"/>
    <w:rsid w:val="00930425"/>
    <w:rsid w:val="009338D5"/>
    <w:rsid w:val="00933D33"/>
    <w:rsid w:val="009343C1"/>
    <w:rsid w:val="009357F6"/>
    <w:rsid w:val="00935907"/>
    <w:rsid w:val="009443DD"/>
    <w:rsid w:val="009444F6"/>
    <w:rsid w:val="009472B9"/>
    <w:rsid w:val="009477DD"/>
    <w:rsid w:val="00952B41"/>
    <w:rsid w:val="0095384B"/>
    <w:rsid w:val="00955039"/>
    <w:rsid w:val="00961690"/>
    <w:rsid w:val="00964DE7"/>
    <w:rsid w:val="00967A60"/>
    <w:rsid w:val="009714DC"/>
    <w:rsid w:val="00971AED"/>
    <w:rsid w:val="00972121"/>
    <w:rsid w:val="00973EEF"/>
    <w:rsid w:val="00975585"/>
    <w:rsid w:val="009763E6"/>
    <w:rsid w:val="009768BE"/>
    <w:rsid w:val="00981F90"/>
    <w:rsid w:val="0099005D"/>
    <w:rsid w:val="00990A8D"/>
    <w:rsid w:val="00991F97"/>
    <w:rsid w:val="00993A2F"/>
    <w:rsid w:val="009941F1"/>
    <w:rsid w:val="00994D99"/>
    <w:rsid w:val="009970E8"/>
    <w:rsid w:val="009A186A"/>
    <w:rsid w:val="009A212B"/>
    <w:rsid w:val="009A2A92"/>
    <w:rsid w:val="009A70F5"/>
    <w:rsid w:val="009A7F84"/>
    <w:rsid w:val="009B0FC5"/>
    <w:rsid w:val="009B12B4"/>
    <w:rsid w:val="009B136D"/>
    <w:rsid w:val="009B1859"/>
    <w:rsid w:val="009B34F4"/>
    <w:rsid w:val="009B64D6"/>
    <w:rsid w:val="009B679A"/>
    <w:rsid w:val="009B67DE"/>
    <w:rsid w:val="009C0834"/>
    <w:rsid w:val="009C0E95"/>
    <w:rsid w:val="009C2ABF"/>
    <w:rsid w:val="009C4A0A"/>
    <w:rsid w:val="009E2FBA"/>
    <w:rsid w:val="009E38AD"/>
    <w:rsid w:val="009E6015"/>
    <w:rsid w:val="009E6B67"/>
    <w:rsid w:val="009F267A"/>
    <w:rsid w:val="009F4239"/>
    <w:rsid w:val="00A028B4"/>
    <w:rsid w:val="00A02AC1"/>
    <w:rsid w:val="00A03DF3"/>
    <w:rsid w:val="00A0552C"/>
    <w:rsid w:val="00A05E0D"/>
    <w:rsid w:val="00A06B8E"/>
    <w:rsid w:val="00A06DD8"/>
    <w:rsid w:val="00A1004C"/>
    <w:rsid w:val="00A13339"/>
    <w:rsid w:val="00A21061"/>
    <w:rsid w:val="00A22F5C"/>
    <w:rsid w:val="00A31143"/>
    <w:rsid w:val="00A32C9A"/>
    <w:rsid w:val="00A33709"/>
    <w:rsid w:val="00A36645"/>
    <w:rsid w:val="00A36F7A"/>
    <w:rsid w:val="00A4054F"/>
    <w:rsid w:val="00A42970"/>
    <w:rsid w:val="00A45013"/>
    <w:rsid w:val="00A45CAD"/>
    <w:rsid w:val="00A462B3"/>
    <w:rsid w:val="00A46AEB"/>
    <w:rsid w:val="00A50E1C"/>
    <w:rsid w:val="00A56C86"/>
    <w:rsid w:val="00A56D68"/>
    <w:rsid w:val="00A61DA6"/>
    <w:rsid w:val="00A6608D"/>
    <w:rsid w:val="00A706A9"/>
    <w:rsid w:val="00A715E7"/>
    <w:rsid w:val="00A735A8"/>
    <w:rsid w:val="00A7446D"/>
    <w:rsid w:val="00A7474A"/>
    <w:rsid w:val="00A76BE5"/>
    <w:rsid w:val="00A8234C"/>
    <w:rsid w:val="00A82DB0"/>
    <w:rsid w:val="00A8346B"/>
    <w:rsid w:val="00A877F8"/>
    <w:rsid w:val="00A9069C"/>
    <w:rsid w:val="00A93E7B"/>
    <w:rsid w:val="00A959CD"/>
    <w:rsid w:val="00A970DF"/>
    <w:rsid w:val="00AA071A"/>
    <w:rsid w:val="00AA0A99"/>
    <w:rsid w:val="00AA3B23"/>
    <w:rsid w:val="00AA6561"/>
    <w:rsid w:val="00AB1026"/>
    <w:rsid w:val="00AB321C"/>
    <w:rsid w:val="00AB3811"/>
    <w:rsid w:val="00AB5432"/>
    <w:rsid w:val="00AB63C1"/>
    <w:rsid w:val="00AB780B"/>
    <w:rsid w:val="00AB7BD2"/>
    <w:rsid w:val="00AC0414"/>
    <w:rsid w:val="00AC078D"/>
    <w:rsid w:val="00AC157F"/>
    <w:rsid w:val="00AC1F55"/>
    <w:rsid w:val="00AC35C2"/>
    <w:rsid w:val="00AC3C10"/>
    <w:rsid w:val="00AD0C1A"/>
    <w:rsid w:val="00AD14F9"/>
    <w:rsid w:val="00AD402C"/>
    <w:rsid w:val="00AD5F2A"/>
    <w:rsid w:val="00AD6A2E"/>
    <w:rsid w:val="00AD72BC"/>
    <w:rsid w:val="00AE27FA"/>
    <w:rsid w:val="00AE47EE"/>
    <w:rsid w:val="00AE4B6C"/>
    <w:rsid w:val="00AF1590"/>
    <w:rsid w:val="00AF49DE"/>
    <w:rsid w:val="00AF7903"/>
    <w:rsid w:val="00B00F7E"/>
    <w:rsid w:val="00B02136"/>
    <w:rsid w:val="00B05884"/>
    <w:rsid w:val="00B161B3"/>
    <w:rsid w:val="00B16432"/>
    <w:rsid w:val="00B17814"/>
    <w:rsid w:val="00B17D08"/>
    <w:rsid w:val="00B17D86"/>
    <w:rsid w:val="00B24E33"/>
    <w:rsid w:val="00B26494"/>
    <w:rsid w:val="00B26FE6"/>
    <w:rsid w:val="00B32AF2"/>
    <w:rsid w:val="00B33B8D"/>
    <w:rsid w:val="00B34480"/>
    <w:rsid w:val="00B356E4"/>
    <w:rsid w:val="00B35C08"/>
    <w:rsid w:val="00B37655"/>
    <w:rsid w:val="00B42FD4"/>
    <w:rsid w:val="00B4399E"/>
    <w:rsid w:val="00B44010"/>
    <w:rsid w:val="00B44903"/>
    <w:rsid w:val="00B465A9"/>
    <w:rsid w:val="00B47DC1"/>
    <w:rsid w:val="00B502D2"/>
    <w:rsid w:val="00B50839"/>
    <w:rsid w:val="00B50BAC"/>
    <w:rsid w:val="00B51023"/>
    <w:rsid w:val="00B54BAE"/>
    <w:rsid w:val="00B54F62"/>
    <w:rsid w:val="00B60799"/>
    <w:rsid w:val="00B635FB"/>
    <w:rsid w:val="00B63FBC"/>
    <w:rsid w:val="00B650B0"/>
    <w:rsid w:val="00B67475"/>
    <w:rsid w:val="00B7005D"/>
    <w:rsid w:val="00B70D99"/>
    <w:rsid w:val="00B74050"/>
    <w:rsid w:val="00B7434A"/>
    <w:rsid w:val="00B74C3C"/>
    <w:rsid w:val="00B757C2"/>
    <w:rsid w:val="00B82709"/>
    <w:rsid w:val="00B82AA0"/>
    <w:rsid w:val="00B82AB6"/>
    <w:rsid w:val="00B82F38"/>
    <w:rsid w:val="00B865C9"/>
    <w:rsid w:val="00B86C48"/>
    <w:rsid w:val="00B91E13"/>
    <w:rsid w:val="00B93670"/>
    <w:rsid w:val="00B955C6"/>
    <w:rsid w:val="00B9611D"/>
    <w:rsid w:val="00B96FAF"/>
    <w:rsid w:val="00BA18D9"/>
    <w:rsid w:val="00BA448E"/>
    <w:rsid w:val="00BA5055"/>
    <w:rsid w:val="00BA5D65"/>
    <w:rsid w:val="00BB14A6"/>
    <w:rsid w:val="00BB33F1"/>
    <w:rsid w:val="00BB4CBA"/>
    <w:rsid w:val="00BB6E89"/>
    <w:rsid w:val="00BB7C8C"/>
    <w:rsid w:val="00BC42A3"/>
    <w:rsid w:val="00BC6517"/>
    <w:rsid w:val="00BC7C88"/>
    <w:rsid w:val="00BD1DC4"/>
    <w:rsid w:val="00BD36B3"/>
    <w:rsid w:val="00BD6AFA"/>
    <w:rsid w:val="00BE32F5"/>
    <w:rsid w:val="00BE6C2E"/>
    <w:rsid w:val="00BF0835"/>
    <w:rsid w:val="00BF2B2D"/>
    <w:rsid w:val="00C00A29"/>
    <w:rsid w:val="00C043A6"/>
    <w:rsid w:val="00C1084F"/>
    <w:rsid w:val="00C112D0"/>
    <w:rsid w:val="00C11DC0"/>
    <w:rsid w:val="00C152E3"/>
    <w:rsid w:val="00C1607A"/>
    <w:rsid w:val="00C175DD"/>
    <w:rsid w:val="00C17622"/>
    <w:rsid w:val="00C20A11"/>
    <w:rsid w:val="00C23F94"/>
    <w:rsid w:val="00C25CC3"/>
    <w:rsid w:val="00C27BF9"/>
    <w:rsid w:val="00C30702"/>
    <w:rsid w:val="00C31268"/>
    <w:rsid w:val="00C31810"/>
    <w:rsid w:val="00C34263"/>
    <w:rsid w:val="00C37073"/>
    <w:rsid w:val="00C37522"/>
    <w:rsid w:val="00C46670"/>
    <w:rsid w:val="00C50D06"/>
    <w:rsid w:val="00C532A5"/>
    <w:rsid w:val="00C54E0C"/>
    <w:rsid w:val="00C60E35"/>
    <w:rsid w:val="00C62A58"/>
    <w:rsid w:val="00C6459F"/>
    <w:rsid w:val="00C65C35"/>
    <w:rsid w:val="00C709AA"/>
    <w:rsid w:val="00C70D25"/>
    <w:rsid w:val="00C7118A"/>
    <w:rsid w:val="00C7643B"/>
    <w:rsid w:val="00C800CE"/>
    <w:rsid w:val="00C80A17"/>
    <w:rsid w:val="00C80E4E"/>
    <w:rsid w:val="00C83906"/>
    <w:rsid w:val="00C859BE"/>
    <w:rsid w:val="00C9597D"/>
    <w:rsid w:val="00C9692B"/>
    <w:rsid w:val="00C974FB"/>
    <w:rsid w:val="00CA0134"/>
    <w:rsid w:val="00CA3AEC"/>
    <w:rsid w:val="00CA4771"/>
    <w:rsid w:val="00CA5FB4"/>
    <w:rsid w:val="00CB09C8"/>
    <w:rsid w:val="00CB0E25"/>
    <w:rsid w:val="00CB1D83"/>
    <w:rsid w:val="00CB32A0"/>
    <w:rsid w:val="00CB5E6A"/>
    <w:rsid w:val="00CB7ACA"/>
    <w:rsid w:val="00CC1772"/>
    <w:rsid w:val="00CC245B"/>
    <w:rsid w:val="00CC3CDF"/>
    <w:rsid w:val="00CC4075"/>
    <w:rsid w:val="00CC6914"/>
    <w:rsid w:val="00CD0025"/>
    <w:rsid w:val="00CD4BDE"/>
    <w:rsid w:val="00CD5AE1"/>
    <w:rsid w:val="00CD75AF"/>
    <w:rsid w:val="00CE19B3"/>
    <w:rsid w:val="00CE55FD"/>
    <w:rsid w:val="00CE5D3D"/>
    <w:rsid w:val="00CE5E5D"/>
    <w:rsid w:val="00CF02FA"/>
    <w:rsid w:val="00CF0561"/>
    <w:rsid w:val="00CF0870"/>
    <w:rsid w:val="00CF2D90"/>
    <w:rsid w:val="00CF3940"/>
    <w:rsid w:val="00CF4912"/>
    <w:rsid w:val="00CF51E5"/>
    <w:rsid w:val="00CF7BA6"/>
    <w:rsid w:val="00D00C7B"/>
    <w:rsid w:val="00D01113"/>
    <w:rsid w:val="00D059C9"/>
    <w:rsid w:val="00D07C12"/>
    <w:rsid w:val="00D1087A"/>
    <w:rsid w:val="00D12A97"/>
    <w:rsid w:val="00D149EE"/>
    <w:rsid w:val="00D220EA"/>
    <w:rsid w:val="00D234EA"/>
    <w:rsid w:val="00D23688"/>
    <w:rsid w:val="00D23892"/>
    <w:rsid w:val="00D26444"/>
    <w:rsid w:val="00D2655C"/>
    <w:rsid w:val="00D2681C"/>
    <w:rsid w:val="00D276B7"/>
    <w:rsid w:val="00D31C17"/>
    <w:rsid w:val="00D32088"/>
    <w:rsid w:val="00D3493D"/>
    <w:rsid w:val="00D378EA"/>
    <w:rsid w:val="00D42A35"/>
    <w:rsid w:val="00D50F28"/>
    <w:rsid w:val="00D51A2A"/>
    <w:rsid w:val="00D53A33"/>
    <w:rsid w:val="00D54746"/>
    <w:rsid w:val="00D552C8"/>
    <w:rsid w:val="00D56345"/>
    <w:rsid w:val="00D613FF"/>
    <w:rsid w:val="00D6762A"/>
    <w:rsid w:val="00D74C5D"/>
    <w:rsid w:val="00D76712"/>
    <w:rsid w:val="00D76B2F"/>
    <w:rsid w:val="00D806E9"/>
    <w:rsid w:val="00D81AE8"/>
    <w:rsid w:val="00D83DB3"/>
    <w:rsid w:val="00D913DA"/>
    <w:rsid w:val="00D96510"/>
    <w:rsid w:val="00DA14A6"/>
    <w:rsid w:val="00DA189F"/>
    <w:rsid w:val="00DA42AE"/>
    <w:rsid w:val="00DA4A2B"/>
    <w:rsid w:val="00DA4A34"/>
    <w:rsid w:val="00DA61F1"/>
    <w:rsid w:val="00DA67F5"/>
    <w:rsid w:val="00DA769E"/>
    <w:rsid w:val="00DA7B6D"/>
    <w:rsid w:val="00DB3661"/>
    <w:rsid w:val="00DB432F"/>
    <w:rsid w:val="00DB491C"/>
    <w:rsid w:val="00DB6035"/>
    <w:rsid w:val="00DB6A89"/>
    <w:rsid w:val="00DB76D0"/>
    <w:rsid w:val="00DC29F0"/>
    <w:rsid w:val="00DC41D3"/>
    <w:rsid w:val="00DD06B7"/>
    <w:rsid w:val="00DD1132"/>
    <w:rsid w:val="00DD3797"/>
    <w:rsid w:val="00DD38A4"/>
    <w:rsid w:val="00DD5FC3"/>
    <w:rsid w:val="00DE5572"/>
    <w:rsid w:val="00DE5848"/>
    <w:rsid w:val="00DE59B0"/>
    <w:rsid w:val="00DE5F56"/>
    <w:rsid w:val="00DF21E7"/>
    <w:rsid w:val="00DF3AD1"/>
    <w:rsid w:val="00DF7C58"/>
    <w:rsid w:val="00E01F10"/>
    <w:rsid w:val="00E05265"/>
    <w:rsid w:val="00E06B94"/>
    <w:rsid w:val="00E07E83"/>
    <w:rsid w:val="00E11376"/>
    <w:rsid w:val="00E11B3B"/>
    <w:rsid w:val="00E11C1C"/>
    <w:rsid w:val="00E11F2C"/>
    <w:rsid w:val="00E14120"/>
    <w:rsid w:val="00E16CB7"/>
    <w:rsid w:val="00E16CE8"/>
    <w:rsid w:val="00E17B3E"/>
    <w:rsid w:val="00E21454"/>
    <w:rsid w:val="00E21665"/>
    <w:rsid w:val="00E224FE"/>
    <w:rsid w:val="00E22BCB"/>
    <w:rsid w:val="00E240E0"/>
    <w:rsid w:val="00E24D6C"/>
    <w:rsid w:val="00E3160A"/>
    <w:rsid w:val="00E3250E"/>
    <w:rsid w:val="00E36081"/>
    <w:rsid w:val="00E3629A"/>
    <w:rsid w:val="00E40A97"/>
    <w:rsid w:val="00E417CD"/>
    <w:rsid w:val="00E41A08"/>
    <w:rsid w:val="00E439F8"/>
    <w:rsid w:val="00E45936"/>
    <w:rsid w:val="00E4747B"/>
    <w:rsid w:val="00E513A1"/>
    <w:rsid w:val="00E52A97"/>
    <w:rsid w:val="00E531EF"/>
    <w:rsid w:val="00E55A8F"/>
    <w:rsid w:val="00E60BB5"/>
    <w:rsid w:val="00E61DE7"/>
    <w:rsid w:val="00E62423"/>
    <w:rsid w:val="00E62ADE"/>
    <w:rsid w:val="00E6331C"/>
    <w:rsid w:val="00E637F6"/>
    <w:rsid w:val="00E638DA"/>
    <w:rsid w:val="00E63F6C"/>
    <w:rsid w:val="00E64C72"/>
    <w:rsid w:val="00E664B2"/>
    <w:rsid w:val="00E701DB"/>
    <w:rsid w:val="00E70201"/>
    <w:rsid w:val="00E714D1"/>
    <w:rsid w:val="00E72CE0"/>
    <w:rsid w:val="00E743E0"/>
    <w:rsid w:val="00E7453F"/>
    <w:rsid w:val="00E757D4"/>
    <w:rsid w:val="00E80B50"/>
    <w:rsid w:val="00E82275"/>
    <w:rsid w:val="00E8259C"/>
    <w:rsid w:val="00E82924"/>
    <w:rsid w:val="00E82B71"/>
    <w:rsid w:val="00E84501"/>
    <w:rsid w:val="00E8542B"/>
    <w:rsid w:val="00E866E2"/>
    <w:rsid w:val="00E86DEE"/>
    <w:rsid w:val="00E90DCA"/>
    <w:rsid w:val="00E91703"/>
    <w:rsid w:val="00E94203"/>
    <w:rsid w:val="00E96EC3"/>
    <w:rsid w:val="00E97AD8"/>
    <w:rsid w:val="00EA12F6"/>
    <w:rsid w:val="00EA20BC"/>
    <w:rsid w:val="00EA64BD"/>
    <w:rsid w:val="00EB2825"/>
    <w:rsid w:val="00EB47FF"/>
    <w:rsid w:val="00EB513C"/>
    <w:rsid w:val="00EB5891"/>
    <w:rsid w:val="00EB6F52"/>
    <w:rsid w:val="00EC05AE"/>
    <w:rsid w:val="00EC32D1"/>
    <w:rsid w:val="00EC413C"/>
    <w:rsid w:val="00EC425A"/>
    <w:rsid w:val="00EC6093"/>
    <w:rsid w:val="00EC6FD3"/>
    <w:rsid w:val="00EC7A08"/>
    <w:rsid w:val="00EE0BDA"/>
    <w:rsid w:val="00EF0F12"/>
    <w:rsid w:val="00EF3912"/>
    <w:rsid w:val="00EF5267"/>
    <w:rsid w:val="00EF6D0D"/>
    <w:rsid w:val="00EF79DC"/>
    <w:rsid w:val="00F002FC"/>
    <w:rsid w:val="00F01814"/>
    <w:rsid w:val="00F018AF"/>
    <w:rsid w:val="00F03B7C"/>
    <w:rsid w:val="00F04306"/>
    <w:rsid w:val="00F04CDB"/>
    <w:rsid w:val="00F0512A"/>
    <w:rsid w:val="00F11CF6"/>
    <w:rsid w:val="00F13661"/>
    <w:rsid w:val="00F1403F"/>
    <w:rsid w:val="00F143FB"/>
    <w:rsid w:val="00F14F36"/>
    <w:rsid w:val="00F17337"/>
    <w:rsid w:val="00F22E4F"/>
    <w:rsid w:val="00F258C7"/>
    <w:rsid w:val="00F33557"/>
    <w:rsid w:val="00F34176"/>
    <w:rsid w:val="00F35AC7"/>
    <w:rsid w:val="00F43A0C"/>
    <w:rsid w:val="00F4509C"/>
    <w:rsid w:val="00F473C8"/>
    <w:rsid w:val="00F52277"/>
    <w:rsid w:val="00F53929"/>
    <w:rsid w:val="00F63431"/>
    <w:rsid w:val="00F63615"/>
    <w:rsid w:val="00F63880"/>
    <w:rsid w:val="00F639AE"/>
    <w:rsid w:val="00F64046"/>
    <w:rsid w:val="00F64FFB"/>
    <w:rsid w:val="00F670FA"/>
    <w:rsid w:val="00F67A74"/>
    <w:rsid w:val="00F70B86"/>
    <w:rsid w:val="00F73C26"/>
    <w:rsid w:val="00F745DA"/>
    <w:rsid w:val="00F76EF1"/>
    <w:rsid w:val="00F77E99"/>
    <w:rsid w:val="00F809C6"/>
    <w:rsid w:val="00F864D6"/>
    <w:rsid w:val="00F8760D"/>
    <w:rsid w:val="00F90722"/>
    <w:rsid w:val="00F9198A"/>
    <w:rsid w:val="00F91FBA"/>
    <w:rsid w:val="00F9487E"/>
    <w:rsid w:val="00F971ED"/>
    <w:rsid w:val="00FA1E70"/>
    <w:rsid w:val="00FA41E2"/>
    <w:rsid w:val="00FA422D"/>
    <w:rsid w:val="00FA546C"/>
    <w:rsid w:val="00FA5583"/>
    <w:rsid w:val="00FA5919"/>
    <w:rsid w:val="00FA6044"/>
    <w:rsid w:val="00FA6D59"/>
    <w:rsid w:val="00FB00A2"/>
    <w:rsid w:val="00FB0A1F"/>
    <w:rsid w:val="00FB10A8"/>
    <w:rsid w:val="00FB1B76"/>
    <w:rsid w:val="00FB356F"/>
    <w:rsid w:val="00FB369C"/>
    <w:rsid w:val="00FB75D7"/>
    <w:rsid w:val="00FB7DA7"/>
    <w:rsid w:val="00FC2668"/>
    <w:rsid w:val="00FC3032"/>
    <w:rsid w:val="00FC65E4"/>
    <w:rsid w:val="00FD0BC3"/>
    <w:rsid w:val="00FD18E4"/>
    <w:rsid w:val="00FD1A5A"/>
    <w:rsid w:val="00FD5C93"/>
    <w:rsid w:val="00FD62FA"/>
    <w:rsid w:val="00FD6E38"/>
    <w:rsid w:val="00FE24E4"/>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05482166-AAEA-4F85-AAB8-308971565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中等深浅网格 1 - 着色 21,列表段落,¥¡¡¡¡ì¬º¥¹¥È¶ÎÂä,ÁÐ³ö¶ÎÂä,¥ê¥¹¥È¶ÎÂä,列表段落1,—ño’i—Ž,목록 단락,リスト段落,列出段落1,1st level - Bullet List Paragraph,Lettre d'introduction,Paragrafo elenco,Normal bullet 2,Bullet list,列表段落11"/>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qFormat/>
    <w:rsid w:val="001D7377"/>
    <w:rPr>
      <w:color w:val="0000FF"/>
      <w:u w:val="single"/>
    </w:rPr>
  </w:style>
  <w:style w:type="character" w:customStyle="1" w:styleId="ListParagraphChar">
    <w:name w:val="List Paragraph Char"/>
    <w:aliases w:val="- Bullets Char,列出段落 Char,Lista1 Char,?? ?? Char,????? Char,???? Char,中等深浅网格 1 - 着色 21 Char,列表段落 Char,¥¡¡¡¡ì¬º¥¹¥È¶ÎÂä Char,ÁÐ³ö¶ÎÂä Char,¥ê¥¹¥È¶ÎÂä Char,列表段落1 Char,—ño’i—Ž Char,목록 단락 Char,リスト段落 Char,列出段落1 Char,Paragrafo elenco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2"/>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uiPriority w:val="99"/>
    <w:qFormat/>
    <w:rsid w:val="006045EE"/>
    <w:rPr>
      <w:sz w:val="16"/>
      <w:szCs w:val="16"/>
    </w:rPr>
  </w:style>
  <w:style w:type="paragraph" w:styleId="CommentText">
    <w:name w:val="annotation text"/>
    <w:basedOn w:val="Normal"/>
    <w:link w:val="CommentTextChar"/>
    <w:uiPriority w:val="99"/>
    <w:qFormat/>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qFormat/>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3"/>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4"/>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 w:type="paragraph" w:customStyle="1" w:styleId="bullet1">
    <w:name w:val="bullet1"/>
    <w:basedOn w:val="text0"/>
    <w:link w:val="bullet1Char"/>
    <w:qFormat/>
    <w:rsid w:val="0095384B"/>
    <w:pPr>
      <w:widowControl/>
      <w:numPr>
        <w:numId w:val="5"/>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0"/>
    <w:link w:val="bullet2Char"/>
    <w:qFormat/>
    <w:rsid w:val="0095384B"/>
    <w:pPr>
      <w:widowControl/>
      <w:numPr>
        <w:ilvl w:val="1"/>
        <w:numId w:val="5"/>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5384B"/>
    <w:rPr>
      <w:rFonts w:ascii="Calibri" w:eastAsia="SimSun" w:hAnsi="Calibri" w:cs="Times New Roman"/>
      <w:kern w:val="2"/>
      <w:sz w:val="24"/>
      <w:szCs w:val="24"/>
      <w:lang w:val="en-GB" w:eastAsia="zh-CN"/>
    </w:rPr>
  </w:style>
  <w:style w:type="paragraph" w:customStyle="1" w:styleId="bullet3">
    <w:name w:val="bullet3"/>
    <w:basedOn w:val="text0"/>
    <w:link w:val="bullet3Char"/>
    <w:qFormat/>
    <w:rsid w:val="0095384B"/>
    <w:pPr>
      <w:widowControl/>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5384B"/>
    <w:rPr>
      <w:rFonts w:ascii="Times" w:eastAsia="SimSun" w:hAnsi="Times" w:cs="Times New Roman"/>
      <w:kern w:val="2"/>
      <w:sz w:val="24"/>
      <w:szCs w:val="24"/>
      <w:lang w:val="en-GB" w:eastAsia="zh-CN"/>
    </w:rPr>
  </w:style>
  <w:style w:type="paragraph" w:customStyle="1" w:styleId="bullet4">
    <w:name w:val="bullet4"/>
    <w:basedOn w:val="text0"/>
    <w:qFormat/>
    <w:rsid w:val="0095384B"/>
    <w:pPr>
      <w:widowControl/>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95384B"/>
    <w:rPr>
      <w:rFonts w:ascii="Times" w:eastAsia="Batang" w:hAnsi="Times" w:cs="Times New Roman"/>
      <w:sz w:val="20"/>
      <w:szCs w:val="24"/>
      <w:lang w:val="en-GB"/>
    </w:rPr>
  </w:style>
  <w:style w:type="paragraph" w:customStyle="1" w:styleId="4">
    <w:name w:val="列出段落4"/>
    <w:basedOn w:val="Normal"/>
    <w:uiPriority w:val="34"/>
    <w:qFormat/>
    <w:rsid w:val="009E6B67"/>
    <w:pPr>
      <w:overflowPunct/>
      <w:autoSpaceDE/>
      <w:autoSpaceDN/>
      <w:adjustRightInd/>
      <w:spacing w:after="200" w:line="276" w:lineRule="auto"/>
      <w:ind w:leftChars="400" w:left="840"/>
      <w:textAlignment w:val="auto"/>
    </w:pPr>
    <w:rPr>
      <w:rFonts w:ascii="Calibri" w:eastAsiaTheme="minorEastAsia" w:hAnsi="Calibri"/>
      <w:sz w:val="22"/>
      <w:szCs w:val="22"/>
      <w:lang w:eastAsia="zh-CN"/>
    </w:rPr>
  </w:style>
  <w:style w:type="character" w:styleId="Emphasis">
    <w:name w:val="Emphasis"/>
    <w:qFormat/>
    <w:rsid w:val="00117570"/>
    <w:rPr>
      <w:i/>
      <w:iCs/>
    </w:rPr>
  </w:style>
  <w:style w:type="paragraph" w:customStyle="1" w:styleId="LGTdoc">
    <w:name w:val="LGTdoc_본문"/>
    <w:basedOn w:val="Normal"/>
    <w:link w:val="LGTdocChar"/>
    <w:qFormat/>
    <w:rsid w:val="00117570"/>
    <w:pPr>
      <w:widowControl w:val="0"/>
      <w:overflowPunct/>
      <w:snapToGrid w:val="0"/>
      <w:spacing w:afterLines="50" w:after="120" w:line="264" w:lineRule="auto"/>
      <w:jc w:val="both"/>
      <w:textAlignment w:val="auto"/>
    </w:pPr>
    <w:rPr>
      <w:rFonts w:eastAsia="Batang"/>
      <w:kern w:val="2"/>
      <w:sz w:val="22"/>
      <w:szCs w:val="24"/>
      <w:lang w:val="en-GB" w:eastAsia="ko-KR"/>
    </w:rPr>
  </w:style>
  <w:style w:type="character" w:customStyle="1" w:styleId="LGTdocChar">
    <w:name w:val="LGTdoc_본문 Char"/>
    <w:link w:val="LGTdoc"/>
    <w:qFormat/>
    <w:rsid w:val="00117570"/>
    <w:rPr>
      <w:rFonts w:ascii="Times New Roman" w:eastAsia="Batang" w:hAnsi="Times New Roman" w:cs="Times New Roman"/>
      <w:kern w:val="2"/>
      <w:szCs w:val="24"/>
      <w:lang w:val="en-GB" w:eastAsia="ko-KR"/>
    </w:rPr>
  </w:style>
  <w:style w:type="numbering" w:customStyle="1" w:styleId="StyleBulletedSymbolsymbolLeft025Hanging025214">
    <w:name w:val="Style Bulleted Symbol (symbol) Left:  0.25&quot; Hanging:  0.25&quot;214"/>
    <w:basedOn w:val="NoList"/>
    <w:rsid w:val="00117570"/>
    <w:pPr>
      <w:numPr>
        <w:numId w:val="6"/>
      </w:numPr>
    </w:pPr>
  </w:style>
  <w:style w:type="paragraph" w:customStyle="1" w:styleId="0Maintext">
    <w:name w:val="0 Main text"/>
    <w:basedOn w:val="Normal"/>
    <w:link w:val="0MaintextChar"/>
    <w:qFormat/>
    <w:rsid w:val="00117570"/>
    <w:pPr>
      <w:overflowPunct/>
      <w:autoSpaceDE/>
      <w:autoSpaceDN/>
      <w:adjustRightInd/>
      <w:spacing w:after="100" w:afterAutospacing="1" w:line="288" w:lineRule="auto"/>
      <w:ind w:firstLine="360"/>
      <w:jc w:val="both"/>
      <w:textAlignment w:val="auto"/>
    </w:pPr>
    <w:rPr>
      <w:rFonts w:eastAsia="Malgun Gothic" w:cs="Batang"/>
      <w:lang w:val="en-GB"/>
    </w:rPr>
  </w:style>
  <w:style w:type="character" w:customStyle="1" w:styleId="0MaintextChar">
    <w:name w:val="0 Main text Char"/>
    <w:link w:val="0Maintext"/>
    <w:rsid w:val="00117570"/>
    <w:rPr>
      <w:rFonts w:ascii="Times New Roman" w:eastAsia="Malgun Gothic" w:hAnsi="Times New Roman" w:cs="Batang"/>
      <w:sz w:val="20"/>
      <w:szCs w:val="20"/>
      <w:lang w:val="en-GB"/>
    </w:rPr>
  </w:style>
  <w:style w:type="paragraph" w:customStyle="1" w:styleId="Steps-8thset">
    <w:name w:val="Steps-8th set"/>
    <w:basedOn w:val="List2"/>
    <w:rsid w:val="00286000"/>
    <w:pPr>
      <w:widowControl w:val="0"/>
      <w:numPr>
        <w:numId w:val="20"/>
      </w:numPr>
      <w:tabs>
        <w:tab w:val="clear" w:pos="936"/>
        <w:tab w:val="num" w:pos="360"/>
      </w:tabs>
      <w:overflowPunct/>
      <w:autoSpaceDE/>
      <w:autoSpaceDN/>
      <w:adjustRightInd/>
      <w:spacing w:before="120" w:after="120"/>
      <w:ind w:left="720" w:hanging="360"/>
      <w:contextualSpacing w:val="0"/>
      <w:textAlignment w:val="auto"/>
    </w:pPr>
    <w:rPr>
      <w:rFonts w:ascii="Arial" w:eastAsia="Times New Roman" w:hAnsi="Arial"/>
      <w:sz w:val="24"/>
      <w:szCs w:val="24"/>
    </w:rPr>
  </w:style>
  <w:style w:type="paragraph" w:styleId="List2">
    <w:name w:val="List 2"/>
    <w:basedOn w:val="Normal"/>
    <w:uiPriority w:val="99"/>
    <w:semiHidden/>
    <w:unhideWhenUsed/>
    <w:rsid w:val="00286000"/>
    <w:pPr>
      <w:ind w:left="720" w:hanging="360"/>
      <w:contextualSpacing/>
    </w:pPr>
  </w:style>
  <w:style w:type="paragraph" w:customStyle="1" w:styleId="Proposal">
    <w:name w:val="Proposal"/>
    <w:basedOn w:val="BodyText"/>
    <w:rsid w:val="00DD3797"/>
    <w:pPr>
      <w:numPr>
        <w:numId w:val="27"/>
      </w:numPr>
      <w:tabs>
        <w:tab w:val="clear" w:pos="1304"/>
        <w:tab w:val="left" w:pos="1701"/>
      </w:tabs>
      <w:ind w:left="1701" w:hanging="1701"/>
    </w:pPr>
    <w:rPr>
      <w:rFonts w:ascii="Arial" w:hAnsi="Arial"/>
      <w:b/>
      <w:bCs/>
    </w:rPr>
  </w:style>
  <w:style w:type="paragraph" w:customStyle="1" w:styleId="Observation">
    <w:name w:val="Observation"/>
    <w:basedOn w:val="Proposal"/>
    <w:qFormat/>
    <w:rsid w:val="00DD3797"/>
    <w:pPr>
      <w:numPr>
        <w:numId w:val="29"/>
      </w:numPr>
      <w:ind w:left="1701" w:hanging="1701"/>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23304466">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670059080">
      <w:bodyDiv w:val="1"/>
      <w:marLeft w:val="0"/>
      <w:marRight w:val="0"/>
      <w:marTop w:val="0"/>
      <w:marBottom w:val="0"/>
      <w:divBdr>
        <w:top w:val="none" w:sz="0" w:space="0" w:color="auto"/>
        <w:left w:val="none" w:sz="0" w:space="0" w:color="auto"/>
        <w:bottom w:val="none" w:sz="0" w:space="0" w:color="auto"/>
        <w:right w:val="none" w:sz="0" w:space="0" w:color="auto"/>
      </w:divBdr>
    </w:div>
    <w:div w:id="1744716996">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E5CEE-61C4-484D-94E6-33F108624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1513</Words>
  <Characters>8630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AKOUM, SALAM</cp:lastModifiedBy>
  <cp:revision>3</cp:revision>
  <dcterms:created xsi:type="dcterms:W3CDTF">2020-08-07T19:53:00Z</dcterms:created>
  <dcterms:modified xsi:type="dcterms:W3CDTF">2020-08-07T21:26:00Z</dcterms:modified>
</cp:coreProperties>
</file>